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4F8F55"/>
          <w:sz w:val="26"/>
        </w:rPr>
        <w:t>HUMAN-ORIENTED VIBE CODING</w:t>
      </w:r>
    </w:p>
    <w:p>
      <w:pPr>
        <w:pStyle w:val="Title"/>
        <w:jc w:val="center"/>
      </w:pPr>
      <w:r>
        <w:t>Grade-Band Idea Bank</w:t>
        <w:br/>
        <w:t>&amp; Example PHACT Prompts</w:t>
      </w:r>
    </w:p>
    <w:p>
      <w:pPr>
        <w:jc w:val="center"/>
      </w:pPr>
      <w:r>
        <w:rPr>
          <w:color w:val="24323A"/>
          <w:sz w:val="24"/>
        </w:rPr>
        <w:t>Teacher-built classroom tools • K–12 • Designed for low-friction, student-safe use</w:t>
      </w:r>
    </w:p>
    <w:tbl>
      <w:tblPr>
        <w:tblW w:type="auto" w:w="0"/>
        <w:jc w:val="center"/>
        <w:tblLayout w:type="autofit"/>
        <w:tblLook w:firstColumn="1" w:firstRow="1" w:lastColumn="0" w:lastRow="0" w:noHBand="0" w:noVBand="1" w:val="04A0"/>
      </w:tblPr>
      <w:tblGrid>
        <w:gridCol w:w="10224"/>
      </w:tblGrid>
      <w:tr>
        <w:tc>
          <w:tcPr>
            <w:tcW w:type="dxa" w:w="10224"/>
            <w:shd w:fill="FFF5DB"/>
            <w:tcMar>
              <w:top w:w="140" w:type="dxa"/>
              <w:start w:w="180" w:type="dxa"/>
              <w:bottom w:w="140" w:type="dxa"/>
              <w:end w:w="180" w:type="dxa"/>
            </w:tcMar>
          </w:tcPr>
          <w:p>
            <w:pPr>
              <w:jc w:val="center"/>
            </w:pPr>
            <w:r>
              <w:rPr>
                <w:b/>
                <w:color w:val="1F5D3A"/>
                <w:sz w:val="24"/>
              </w:rPr>
              <w:t>Recommended symposium demo: Grades 6–8 • Proportional Reasoning Visualizer</w:t>
            </w:r>
          </w:p>
          <w:p>
            <w:pPr>
              <w:jc w:val="center"/>
            </w:pPr>
            <w:r>
              <w:rPr>
                <w:sz w:val="20"/>
              </w:rPr>
              <w:t>It makes the human-oriented approach visible: the app reveals representations and language supports, while the teacher still decides what to reveal, what to ask, and how to interpret student thinking.</w:t>
            </w:r>
          </w:p>
        </w:tc>
      </w:tr>
    </w:tbl>
    <w:p/>
    <w:p>
      <w:pPr>
        <w:jc w:val="center"/>
      </w:pPr>
      <w:r>
        <w:rPr>
          <w:i/>
          <w:color w:val="24323A"/>
          <w:sz w:val="19"/>
        </w:rPr>
        <w:t>Use this bank as a starting point. Adapt every prompt to your students, local context, approved tools, and district privacy expectations.</w:t>
      </w:r>
    </w:p>
    <w:p>
      <w:r>
        <w:br w:type="page"/>
      </w:r>
    </w:p>
    <w:p>
      <w:pPr>
        <w:pStyle w:val="Heading1"/>
      </w:pPr>
      <w:r>
        <w:t>Quick Index</w:t>
      </w:r>
    </w:p>
    <w:p>
      <w:pPr>
        <w:spacing w:after="160"/>
      </w:pPr>
      <w:r>
        <w:t>Ideas are organized by grade band. Each entry includes a classroom use case, student-use pattern, Human anchor, and a ready-to-adapt PHACT prompt.</w:t>
      </w:r>
    </w:p>
    <w:tbl>
      <w:tblPr>
        <w:tblStyle w:val="TableGrid"/>
        <w:tblW w:type="auto" w:w="0"/>
        <w:jc w:val="center"/>
        <w:tblLook w:firstColumn="1" w:firstRow="1" w:lastColumn="0" w:lastRow="0" w:noHBand="0" w:noVBand="1" w:val="04A0"/>
      </w:tblPr>
      <w:tblGrid>
        <w:gridCol w:w="3408"/>
        <w:gridCol w:w="3408"/>
        <w:gridCol w:w="3408"/>
      </w:tblGrid>
      <w:tr>
        <w:trPr>
          <w:tblHeader w:val="true"/>
        </w:trPr>
        <w:tc>
          <w:tcPr>
            <w:tcW w:type="dxa" w:w="3408"/>
            <w:shd w:fill="1F5D3A"/>
            <w:vAlign w:val="center"/>
          </w:tcPr>
          <w:p>
            <w:r/>
            <w:r>
              <w:rPr>
                <w:rFonts w:ascii="Aptos" w:hAnsi="Aptos"/>
                <w:b/>
                <w:color w:val="FFFFFF"/>
                <w:sz w:val="19"/>
              </w:rPr>
              <w:t>Grade band</w:t>
            </w:r>
          </w:p>
        </w:tc>
        <w:tc>
          <w:tcPr>
            <w:tcW w:type="dxa" w:w="3408"/>
            <w:shd w:fill="1F5D3A"/>
            <w:vAlign w:val="center"/>
          </w:tcPr>
          <w:p>
            <w:r/>
            <w:r>
              <w:rPr>
                <w:rFonts w:ascii="Aptos" w:hAnsi="Aptos"/>
                <w:b/>
                <w:color w:val="FFFFFF"/>
                <w:sz w:val="19"/>
              </w:rPr>
              <w:t>Idea</w:t>
            </w:r>
          </w:p>
        </w:tc>
        <w:tc>
          <w:tcPr>
            <w:tcW w:type="dxa" w:w="3408"/>
            <w:shd w:fill="1F5D3A"/>
            <w:vAlign w:val="center"/>
          </w:tcPr>
          <w:p>
            <w:r/>
            <w:r>
              <w:rPr>
                <w:rFonts w:ascii="Aptos" w:hAnsi="Aptos"/>
                <w:b/>
                <w:color w:val="FFFFFF"/>
                <w:sz w:val="19"/>
              </w:rPr>
              <w:t>Primary use</w:t>
            </w:r>
          </w:p>
        </w:tc>
      </w:tr>
      <w:tr>
        <w:tc>
          <w:tcPr>
            <w:tcW w:type="dxa" w:w="3408"/>
            <w:vAlign w:val="center"/>
            <w:tcMar>
              <w:top w:w="70" w:type="dxa"/>
              <w:start w:w="80" w:type="dxa"/>
              <w:bottom w:w="70" w:type="dxa"/>
              <w:end w:w="80" w:type="dxa"/>
            </w:tcMar>
          </w:tcPr>
          <w:p>
            <w:r/>
            <w:r>
              <w:rPr>
                <w:rFonts w:ascii="Aptos" w:hAnsi="Aptos"/>
                <w:b/>
                <w:color w:val="1F5D3A"/>
                <w:sz w:val="18"/>
              </w:rPr>
              <w:t>K-2</w:t>
            </w:r>
          </w:p>
        </w:tc>
        <w:tc>
          <w:tcPr>
            <w:tcW w:type="dxa" w:w="3408"/>
            <w:vAlign w:val="center"/>
            <w:tcMar>
              <w:top w:w="70" w:type="dxa"/>
              <w:start w:w="80" w:type="dxa"/>
              <w:bottom w:w="70" w:type="dxa"/>
              <w:end w:w="80" w:type="dxa"/>
            </w:tcMar>
          </w:tcPr>
          <w:p>
            <w:r/>
            <w:r>
              <w:rPr>
                <w:rFonts w:ascii="Aptos" w:hAnsi="Aptos"/>
                <w:b w:val="0"/>
                <w:color w:val="24323A"/>
                <w:sz w:val="18"/>
              </w:rPr>
              <w:t>Choice Board for Showing Understanding</w:t>
            </w:r>
          </w:p>
        </w:tc>
        <w:tc>
          <w:tcPr>
            <w:tcW w:type="dxa" w:w="3408"/>
            <w:vAlign w:val="center"/>
            <w:tcMar>
              <w:top w:w="70" w:type="dxa"/>
              <w:start w:w="80" w:type="dxa"/>
              <w:bottom w:w="70" w:type="dxa"/>
              <w:end w:w="80" w:type="dxa"/>
            </w:tcMar>
          </w:tcPr>
          <w:p>
            <w:r/>
            <w:r>
              <w:rPr>
                <w:rFonts w:ascii="Aptos" w:hAnsi="Aptos"/>
                <w:b w:val="0"/>
                <w:color w:val="24323A"/>
                <w:sz w:val="17"/>
              </w:rPr>
              <w:t>Any content: Offer 3–4 age-appropriate ways students can show what they know without changing the learning goal.</w:t>
            </w:r>
          </w:p>
        </w:tc>
      </w:tr>
      <w:tr>
        <w:tc>
          <w:tcPr>
            <w:tcW w:type="dxa" w:w="3408"/>
            <w:vAlign w:val="center"/>
            <w:tcMar>
              <w:top w:w="70" w:type="dxa"/>
              <w:start w:w="80" w:type="dxa"/>
              <w:bottom w:w="70" w:type="dxa"/>
              <w:end w:w="80" w:type="dxa"/>
            </w:tcMar>
          </w:tcPr>
          <w:p>
            <w:r/>
            <w:r>
              <w:rPr>
                <w:rFonts w:ascii="Aptos" w:hAnsi="Aptos"/>
                <w:b w:val="0"/>
                <w:color w:val="24323A"/>
                <w:sz w:val="18"/>
              </w:rPr>
            </w:r>
          </w:p>
        </w:tc>
        <w:tc>
          <w:tcPr>
            <w:tcW w:type="dxa" w:w="3408"/>
            <w:vAlign w:val="center"/>
            <w:tcMar>
              <w:top w:w="70" w:type="dxa"/>
              <w:start w:w="80" w:type="dxa"/>
              <w:bottom w:w="70" w:type="dxa"/>
              <w:end w:w="80" w:type="dxa"/>
            </w:tcMar>
          </w:tcPr>
          <w:p>
            <w:r/>
            <w:r>
              <w:rPr>
                <w:rFonts w:ascii="Aptos" w:hAnsi="Aptos"/>
                <w:b w:val="0"/>
                <w:color w:val="24323A"/>
                <w:sz w:val="18"/>
              </w:rPr>
              <w:t>Interactive Ten-Frame &amp; Counting Mat</w:t>
            </w:r>
          </w:p>
        </w:tc>
        <w:tc>
          <w:tcPr>
            <w:tcW w:type="dxa" w:w="3408"/>
            <w:vAlign w:val="center"/>
            <w:tcMar>
              <w:top w:w="70" w:type="dxa"/>
              <w:start w:w="80" w:type="dxa"/>
              <w:bottom w:w="70" w:type="dxa"/>
              <w:end w:w="80" w:type="dxa"/>
            </w:tcMar>
          </w:tcPr>
          <w:p>
            <w:r/>
            <w:r>
              <w:rPr>
                <w:rFonts w:ascii="Aptos" w:hAnsi="Aptos"/>
                <w:b w:val="0"/>
                <w:color w:val="24323A"/>
                <w:sz w:val="17"/>
              </w:rPr>
              <w:t>Math: Let students build, compare, and talk about quantities visually.</w:t>
            </w:r>
          </w:p>
        </w:tc>
      </w:tr>
      <w:tr>
        <w:tc>
          <w:tcPr>
            <w:tcW w:type="dxa" w:w="3408"/>
            <w:vAlign w:val="center"/>
            <w:tcMar>
              <w:top w:w="70" w:type="dxa"/>
              <w:start w:w="80" w:type="dxa"/>
              <w:bottom w:w="70" w:type="dxa"/>
              <w:end w:w="80" w:type="dxa"/>
            </w:tcMar>
          </w:tcPr>
          <w:p>
            <w:r/>
            <w:r>
              <w:rPr>
                <w:rFonts w:ascii="Aptos" w:hAnsi="Aptos"/>
                <w:b w:val="0"/>
                <w:color w:val="24323A"/>
                <w:sz w:val="18"/>
              </w:rPr>
            </w:r>
          </w:p>
        </w:tc>
        <w:tc>
          <w:tcPr>
            <w:tcW w:type="dxa" w:w="3408"/>
            <w:vAlign w:val="center"/>
            <w:tcMar>
              <w:top w:w="70" w:type="dxa"/>
              <w:start w:w="80" w:type="dxa"/>
              <w:bottom w:w="70" w:type="dxa"/>
              <w:end w:w="80" w:type="dxa"/>
            </w:tcMar>
          </w:tcPr>
          <w:p>
            <w:r/>
            <w:r>
              <w:rPr>
                <w:rFonts w:ascii="Aptos" w:hAnsi="Aptos"/>
                <w:b w:val="0"/>
                <w:color w:val="24323A"/>
                <w:sz w:val="18"/>
              </w:rPr>
              <w:t>Story Sequencing Board</w:t>
            </w:r>
          </w:p>
        </w:tc>
        <w:tc>
          <w:tcPr>
            <w:tcW w:type="dxa" w:w="3408"/>
            <w:vAlign w:val="center"/>
            <w:tcMar>
              <w:top w:w="70" w:type="dxa"/>
              <w:start w:w="80" w:type="dxa"/>
              <w:bottom w:w="70" w:type="dxa"/>
              <w:end w:w="80" w:type="dxa"/>
            </w:tcMar>
          </w:tcPr>
          <w:p>
            <w:r/>
            <w:r>
              <w:rPr>
                <w:rFonts w:ascii="Aptos" w:hAnsi="Aptos"/>
                <w:b w:val="0"/>
                <w:color w:val="24323A"/>
                <w:sz w:val="17"/>
              </w:rPr>
              <w:t>ELA / storytelling: Support oral language and sequencing without requiring extended writing.</w:t>
            </w:r>
          </w:p>
        </w:tc>
      </w:tr>
      <w:tr>
        <w:tc>
          <w:tcPr>
            <w:tcW w:type="dxa" w:w="3408"/>
            <w:vAlign w:val="center"/>
            <w:tcMar>
              <w:top w:w="70" w:type="dxa"/>
              <w:start w:w="80" w:type="dxa"/>
              <w:bottom w:w="70" w:type="dxa"/>
              <w:end w:w="80" w:type="dxa"/>
            </w:tcMar>
          </w:tcPr>
          <w:p>
            <w:r/>
            <w:r>
              <w:rPr>
                <w:rFonts w:ascii="Aptos" w:hAnsi="Aptos"/>
                <w:b w:val="0"/>
                <w:color w:val="24323A"/>
                <w:sz w:val="18"/>
              </w:rPr>
            </w:r>
          </w:p>
        </w:tc>
        <w:tc>
          <w:tcPr>
            <w:tcW w:type="dxa" w:w="3408"/>
            <w:vAlign w:val="center"/>
            <w:tcMar>
              <w:top w:w="70" w:type="dxa"/>
              <w:start w:w="80" w:type="dxa"/>
              <w:bottom w:w="70" w:type="dxa"/>
              <w:end w:w="80" w:type="dxa"/>
            </w:tcMar>
          </w:tcPr>
          <w:p>
            <w:r/>
            <w:r>
              <w:rPr>
                <w:rFonts w:ascii="Aptos" w:hAnsi="Aptos"/>
                <w:b w:val="0"/>
                <w:color w:val="24323A"/>
                <w:sz w:val="18"/>
              </w:rPr>
              <w:t>Science Notice &amp; Wonder Sort</w:t>
            </w:r>
          </w:p>
        </w:tc>
        <w:tc>
          <w:tcPr>
            <w:tcW w:type="dxa" w:w="3408"/>
            <w:vAlign w:val="center"/>
            <w:tcMar>
              <w:top w:w="70" w:type="dxa"/>
              <w:start w:w="80" w:type="dxa"/>
              <w:bottom w:w="70" w:type="dxa"/>
              <w:end w:w="80" w:type="dxa"/>
            </w:tcMar>
          </w:tcPr>
          <w:p>
            <w:r/>
            <w:r>
              <w:rPr>
                <w:rFonts w:ascii="Aptos" w:hAnsi="Aptos"/>
                <w:b w:val="0"/>
                <w:color w:val="24323A"/>
                <w:sz w:val="17"/>
              </w:rPr>
              <w:t>Science: Help students separate observations from questions during phenomena-based science.</w:t>
            </w:r>
          </w:p>
        </w:tc>
      </w:tr>
      <w:tr>
        <w:tc>
          <w:tcPr>
            <w:tcW w:type="dxa" w:w="3408"/>
            <w:vAlign w:val="center"/>
            <w:tcMar>
              <w:top w:w="70" w:type="dxa"/>
              <w:start w:w="80" w:type="dxa"/>
              <w:bottom w:w="70" w:type="dxa"/>
              <w:end w:w="80" w:type="dxa"/>
            </w:tcMar>
          </w:tcPr>
          <w:p>
            <w:r/>
            <w:r>
              <w:rPr>
                <w:rFonts w:ascii="Aptos" w:hAnsi="Aptos"/>
                <w:b/>
                <w:color w:val="1F5D3A"/>
                <w:sz w:val="18"/>
              </w:rPr>
              <w:t>3-5</w:t>
            </w:r>
          </w:p>
        </w:tc>
        <w:tc>
          <w:tcPr>
            <w:tcW w:type="dxa" w:w="3408"/>
            <w:vAlign w:val="center"/>
            <w:tcMar>
              <w:top w:w="70" w:type="dxa"/>
              <w:start w:w="80" w:type="dxa"/>
              <w:bottom w:w="70" w:type="dxa"/>
              <w:end w:w="80" w:type="dxa"/>
            </w:tcMar>
          </w:tcPr>
          <w:p>
            <w:r/>
            <w:r>
              <w:rPr>
                <w:rFonts w:ascii="Aptos" w:hAnsi="Aptos"/>
                <w:b w:val="0"/>
                <w:color w:val="24323A"/>
                <w:sz w:val="18"/>
              </w:rPr>
              <w:t>Vocabulary Meaning Builder</w:t>
            </w:r>
          </w:p>
        </w:tc>
        <w:tc>
          <w:tcPr>
            <w:tcW w:type="dxa" w:w="3408"/>
            <w:vAlign w:val="center"/>
            <w:tcMar>
              <w:top w:w="70" w:type="dxa"/>
              <w:start w:w="80" w:type="dxa"/>
              <w:bottom w:w="70" w:type="dxa"/>
              <w:end w:w="80" w:type="dxa"/>
            </w:tcMar>
          </w:tcPr>
          <w:p>
            <w:r/>
            <w:r>
              <w:rPr>
                <w:rFonts w:ascii="Aptos" w:hAnsi="Aptos"/>
                <w:b w:val="0"/>
                <w:color w:val="24323A"/>
                <w:sz w:val="17"/>
              </w:rPr>
              <w:t>Any content / multilingual learners: Connect a key term to examples, non-examples, visuals, and student-friendly language.</w:t>
            </w:r>
          </w:p>
        </w:tc>
      </w:tr>
      <w:tr>
        <w:tc>
          <w:tcPr>
            <w:tcW w:type="dxa" w:w="3408"/>
            <w:vAlign w:val="center"/>
            <w:tcMar>
              <w:top w:w="70" w:type="dxa"/>
              <w:start w:w="80" w:type="dxa"/>
              <w:bottom w:w="70" w:type="dxa"/>
              <w:end w:w="80" w:type="dxa"/>
            </w:tcMar>
          </w:tcPr>
          <w:p>
            <w:r/>
            <w:r>
              <w:rPr>
                <w:rFonts w:ascii="Aptos" w:hAnsi="Aptos"/>
                <w:b w:val="0"/>
                <w:color w:val="24323A"/>
                <w:sz w:val="18"/>
              </w:rPr>
            </w:r>
          </w:p>
        </w:tc>
        <w:tc>
          <w:tcPr>
            <w:tcW w:type="dxa" w:w="3408"/>
            <w:vAlign w:val="center"/>
            <w:tcMar>
              <w:top w:w="70" w:type="dxa"/>
              <w:start w:w="80" w:type="dxa"/>
              <w:bottom w:w="70" w:type="dxa"/>
              <w:end w:w="80" w:type="dxa"/>
            </w:tcMar>
          </w:tcPr>
          <w:p>
            <w:r/>
            <w:r>
              <w:rPr>
                <w:rFonts w:ascii="Aptos" w:hAnsi="Aptos"/>
                <w:b w:val="0"/>
                <w:color w:val="24323A"/>
                <w:sz w:val="18"/>
              </w:rPr>
              <w:t>Fraction Model Explorer</w:t>
            </w:r>
          </w:p>
        </w:tc>
        <w:tc>
          <w:tcPr>
            <w:tcW w:type="dxa" w:w="3408"/>
            <w:vAlign w:val="center"/>
            <w:tcMar>
              <w:top w:w="70" w:type="dxa"/>
              <w:start w:w="80" w:type="dxa"/>
              <w:bottom w:w="70" w:type="dxa"/>
              <w:end w:w="80" w:type="dxa"/>
            </w:tcMar>
          </w:tcPr>
          <w:p>
            <w:r/>
            <w:r>
              <w:rPr>
                <w:rFonts w:ascii="Aptos" w:hAnsi="Aptos"/>
                <w:b w:val="0"/>
                <w:color w:val="24323A"/>
                <w:sz w:val="17"/>
              </w:rPr>
              <w:t>Math: Connect symbolic fractions to area and number-line representations.</w:t>
            </w:r>
          </w:p>
        </w:tc>
      </w:tr>
      <w:tr>
        <w:tc>
          <w:tcPr>
            <w:tcW w:type="dxa" w:w="3408"/>
            <w:vAlign w:val="center"/>
            <w:tcMar>
              <w:top w:w="70" w:type="dxa"/>
              <w:start w:w="80" w:type="dxa"/>
              <w:bottom w:w="70" w:type="dxa"/>
              <w:end w:w="80" w:type="dxa"/>
            </w:tcMar>
          </w:tcPr>
          <w:p>
            <w:r/>
            <w:r>
              <w:rPr>
                <w:rFonts w:ascii="Aptos" w:hAnsi="Aptos"/>
                <w:b w:val="0"/>
                <w:color w:val="24323A"/>
                <w:sz w:val="18"/>
              </w:rPr>
            </w:r>
          </w:p>
        </w:tc>
        <w:tc>
          <w:tcPr>
            <w:tcW w:type="dxa" w:w="3408"/>
            <w:vAlign w:val="center"/>
            <w:tcMar>
              <w:top w:w="70" w:type="dxa"/>
              <w:start w:w="80" w:type="dxa"/>
              <w:bottom w:w="70" w:type="dxa"/>
              <w:end w:w="80" w:type="dxa"/>
            </w:tcMar>
          </w:tcPr>
          <w:p>
            <w:r/>
            <w:r>
              <w:rPr>
                <w:rFonts w:ascii="Aptos" w:hAnsi="Aptos"/>
                <w:b w:val="0"/>
                <w:color w:val="24323A"/>
                <w:sz w:val="18"/>
              </w:rPr>
              <w:t>Claim–Evidence–Reasoning Organizer</w:t>
            </w:r>
          </w:p>
        </w:tc>
        <w:tc>
          <w:tcPr>
            <w:tcW w:type="dxa" w:w="3408"/>
            <w:vAlign w:val="center"/>
            <w:tcMar>
              <w:top w:w="70" w:type="dxa"/>
              <w:start w:w="80" w:type="dxa"/>
              <w:bottom w:w="70" w:type="dxa"/>
              <w:end w:w="80" w:type="dxa"/>
            </w:tcMar>
          </w:tcPr>
          <w:p>
            <w:r/>
            <w:r>
              <w:rPr>
                <w:rFonts w:ascii="Aptos" w:hAnsi="Aptos"/>
                <w:b w:val="0"/>
                <w:color w:val="24323A"/>
                <w:sz w:val="17"/>
              </w:rPr>
              <w:t>Science: Make the structure of scientific explanations visible while keeping thinking with the student.</w:t>
            </w:r>
          </w:p>
        </w:tc>
      </w:tr>
      <w:tr>
        <w:tc>
          <w:tcPr>
            <w:tcW w:type="dxa" w:w="3408"/>
            <w:vAlign w:val="center"/>
            <w:tcMar>
              <w:top w:w="70" w:type="dxa"/>
              <w:start w:w="80" w:type="dxa"/>
              <w:bottom w:w="70" w:type="dxa"/>
              <w:end w:w="80" w:type="dxa"/>
            </w:tcMar>
          </w:tcPr>
          <w:p>
            <w:r/>
            <w:r>
              <w:rPr>
                <w:rFonts w:ascii="Aptos" w:hAnsi="Aptos"/>
                <w:b w:val="0"/>
                <w:color w:val="24323A"/>
                <w:sz w:val="18"/>
              </w:rPr>
            </w:r>
          </w:p>
        </w:tc>
        <w:tc>
          <w:tcPr>
            <w:tcW w:type="dxa" w:w="3408"/>
            <w:vAlign w:val="center"/>
            <w:tcMar>
              <w:top w:w="70" w:type="dxa"/>
              <w:start w:w="80" w:type="dxa"/>
              <w:bottom w:w="70" w:type="dxa"/>
              <w:end w:w="80" w:type="dxa"/>
            </w:tcMar>
          </w:tcPr>
          <w:p>
            <w:r/>
            <w:r>
              <w:rPr>
                <w:rFonts w:ascii="Aptos" w:hAnsi="Aptos"/>
                <w:b w:val="0"/>
                <w:color w:val="24323A"/>
                <w:sz w:val="18"/>
              </w:rPr>
              <w:t>Math Word-Problem Language Unpacker</w:t>
            </w:r>
          </w:p>
        </w:tc>
        <w:tc>
          <w:tcPr>
            <w:tcW w:type="dxa" w:w="3408"/>
            <w:vAlign w:val="center"/>
            <w:tcMar>
              <w:top w:w="70" w:type="dxa"/>
              <w:start w:w="80" w:type="dxa"/>
              <w:bottom w:w="70" w:type="dxa"/>
              <w:end w:w="80" w:type="dxa"/>
            </w:tcMar>
          </w:tcPr>
          <w:p>
            <w:r/>
            <w:r>
              <w:rPr>
                <w:rFonts w:ascii="Aptos" w:hAnsi="Aptos"/>
                <w:b w:val="0"/>
                <w:color w:val="24323A"/>
                <w:sz w:val="17"/>
              </w:rPr>
              <w:t>Math / multilingual learners: Separate the language demands of a word problem from the mathematical relationships.</w:t>
            </w:r>
          </w:p>
        </w:tc>
      </w:tr>
      <w:tr>
        <w:tc>
          <w:tcPr>
            <w:tcW w:type="dxa" w:w="3408"/>
            <w:vAlign w:val="center"/>
            <w:tcMar>
              <w:top w:w="70" w:type="dxa"/>
              <w:start w:w="80" w:type="dxa"/>
              <w:bottom w:w="70" w:type="dxa"/>
              <w:end w:w="80" w:type="dxa"/>
            </w:tcMar>
          </w:tcPr>
          <w:p>
            <w:r/>
            <w:r>
              <w:rPr>
                <w:rFonts w:ascii="Aptos" w:hAnsi="Aptos"/>
                <w:b/>
                <w:color w:val="1F5D3A"/>
                <w:sz w:val="18"/>
              </w:rPr>
              <w:t>6-8</w:t>
            </w:r>
          </w:p>
        </w:tc>
        <w:tc>
          <w:tcPr>
            <w:tcW w:type="dxa" w:w="3408"/>
            <w:vAlign w:val="center"/>
            <w:tcMar>
              <w:top w:w="70" w:type="dxa"/>
              <w:start w:w="80" w:type="dxa"/>
              <w:bottom w:w="70" w:type="dxa"/>
              <w:end w:w="80" w:type="dxa"/>
            </w:tcMar>
          </w:tcPr>
          <w:p>
            <w:r/>
            <w:r>
              <w:rPr>
                <w:rFonts w:ascii="Aptos" w:hAnsi="Aptos"/>
                <w:b w:val="0"/>
                <w:color w:val="24323A"/>
                <w:sz w:val="18"/>
              </w:rPr>
              <w:t>Proportional Reasoning Visualizer</w:t>
            </w:r>
          </w:p>
        </w:tc>
        <w:tc>
          <w:tcPr>
            <w:tcW w:type="dxa" w:w="3408"/>
            <w:vAlign w:val="center"/>
            <w:tcMar>
              <w:top w:w="70" w:type="dxa"/>
              <w:start w:w="80" w:type="dxa"/>
              <w:bottom w:w="70" w:type="dxa"/>
              <w:end w:w="80" w:type="dxa"/>
            </w:tcMar>
          </w:tcPr>
          <w:p>
            <w:r/>
            <w:r>
              <w:rPr>
                <w:rFonts w:ascii="Aptos" w:hAnsi="Aptos"/>
                <w:b w:val="0"/>
                <w:color w:val="24323A"/>
                <w:sz w:val="17"/>
              </w:rPr>
              <w:t>7th grade math: Help students connect a word problem to a table, double number line, graph, and equation without doing the reasoning for them.</w:t>
            </w:r>
          </w:p>
        </w:tc>
      </w:tr>
      <w:tr>
        <w:tc>
          <w:tcPr>
            <w:tcW w:type="dxa" w:w="3408"/>
            <w:vAlign w:val="center"/>
            <w:tcMar>
              <w:top w:w="70" w:type="dxa"/>
              <w:start w:w="80" w:type="dxa"/>
              <w:bottom w:w="70" w:type="dxa"/>
              <w:end w:w="80" w:type="dxa"/>
            </w:tcMar>
          </w:tcPr>
          <w:p>
            <w:r/>
            <w:r>
              <w:rPr>
                <w:rFonts w:ascii="Aptos" w:hAnsi="Aptos"/>
                <w:b w:val="0"/>
                <w:color w:val="24323A"/>
                <w:sz w:val="18"/>
              </w:rPr>
            </w:r>
          </w:p>
        </w:tc>
        <w:tc>
          <w:tcPr>
            <w:tcW w:type="dxa" w:w="3408"/>
            <w:vAlign w:val="center"/>
            <w:tcMar>
              <w:top w:w="70" w:type="dxa"/>
              <w:start w:w="80" w:type="dxa"/>
              <w:bottom w:w="70" w:type="dxa"/>
              <w:end w:w="80" w:type="dxa"/>
            </w:tcMar>
          </w:tcPr>
          <w:p>
            <w:r/>
            <w:r>
              <w:rPr>
                <w:rFonts w:ascii="Aptos" w:hAnsi="Aptos"/>
                <w:b w:val="0"/>
                <w:color w:val="24323A"/>
                <w:sz w:val="18"/>
              </w:rPr>
              <w:t>CER Evidence Sorter</w:t>
            </w:r>
          </w:p>
        </w:tc>
        <w:tc>
          <w:tcPr>
            <w:tcW w:type="dxa" w:w="3408"/>
            <w:vAlign w:val="center"/>
            <w:tcMar>
              <w:top w:w="70" w:type="dxa"/>
              <w:start w:w="80" w:type="dxa"/>
              <w:bottom w:w="70" w:type="dxa"/>
              <w:end w:w="80" w:type="dxa"/>
            </w:tcMar>
          </w:tcPr>
          <w:p>
            <w:r/>
            <w:r>
              <w:rPr>
                <w:rFonts w:ascii="Aptos" w:hAnsi="Aptos"/>
                <w:b w:val="0"/>
                <w:color w:val="24323A"/>
                <w:sz w:val="17"/>
              </w:rPr>
              <w:t>Science: Help students distinguish evidence that is relevant, sufficient, or unrelated before writing.</w:t>
            </w:r>
          </w:p>
        </w:tc>
      </w:tr>
      <w:tr>
        <w:tc>
          <w:tcPr>
            <w:tcW w:type="dxa" w:w="3408"/>
            <w:vAlign w:val="center"/>
            <w:tcMar>
              <w:top w:w="70" w:type="dxa"/>
              <w:start w:w="80" w:type="dxa"/>
              <w:bottom w:w="70" w:type="dxa"/>
              <w:end w:w="80" w:type="dxa"/>
            </w:tcMar>
          </w:tcPr>
          <w:p>
            <w:r/>
            <w:r>
              <w:rPr>
                <w:rFonts w:ascii="Aptos" w:hAnsi="Aptos"/>
                <w:b w:val="0"/>
                <w:color w:val="24323A"/>
                <w:sz w:val="18"/>
              </w:rPr>
            </w:r>
          </w:p>
        </w:tc>
        <w:tc>
          <w:tcPr>
            <w:tcW w:type="dxa" w:w="3408"/>
            <w:vAlign w:val="center"/>
            <w:tcMar>
              <w:top w:w="70" w:type="dxa"/>
              <w:start w:w="80" w:type="dxa"/>
              <w:bottom w:w="70" w:type="dxa"/>
              <w:end w:w="80" w:type="dxa"/>
            </w:tcMar>
          </w:tcPr>
          <w:p>
            <w:r/>
            <w:r>
              <w:rPr>
                <w:rFonts w:ascii="Aptos" w:hAnsi="Aptos"/>
                <w:b w:val="0"/>
                <w:color w:val="24323A"/>
                <w:sz w:val="18"/>
              </w:rPr>
              <w:t>Historical Perspective Lens</w:t>
            </w:r>
          </w:p>
        </w:tc>
        <w:tc>
          <w:tcPr>
            <w:tcW w:type="dxa" w:w="3408"/>
            <w:vAlign w:val="center"/>
            <w:tcMar>
              <w:top w:w="70" w:type="dxa"/>
              <w:start w:w="80" w:type="dxa"/>
              <w:bottom w:w="70" w:type="dxa"/>
              <w:end w:w="80" w:type="dxa"/>
            </w:tcMar>
          </w:tcPr>
          <w:p>
            <w:r/>
            <w:r>
              <w:rPr>
                <w:rFonts w:ascii="Aptos" w:hAnsi="Aptos"/>
                <w:b w:val="0"/>
                <w:color w:val="24323A"/>
                <w:sz w:val="17"/>
              </w:rPr>
              <w:t>History / social science: Prompt students to examine perspective, evidence, and missing voices without generating conclusions for them.</w:t>
            </w:r>
          </w:p>
        </w:tc>
      </w:tr>
      <w:tr>
        <w:tc>
          <w:tcPr>
            <w:tcW w:type="dxa" w:w="3408"/>
            <w:vAlign w:val="center"/>
            <w:tcMar>
              <w:top w:w="70" w:type="dxa"/>
              <w:start w:w="80" w:type="dxa"/>
              <w:bottom w:w="70" w:type="dxa"/>
              <w:end w:w="80" w:type="dxa"/>
            </w:tcMar>
          </w:tcPr>
          <w:p>
            <w:r/>
            <w:r>
              <w:rPr>
                <w:rFonts w:ascii="Aptos" w:hAnsi="Aptos"/>
                <w:b w:val="0"/>
                <w:color w:val="24323A"/>
                <w:sz w:val="18"/>
              </w:rPr>
            </w:r>
          </w:p>
        </w:tc>
        <w:tc>
          <w:tcPr>
            <w:tcW w:type="dxa" w:w="3408"/>
            <w:vAlign w:val="center"/>
            <w:tcMar>
              <w:top w:w="70" w:type="dxa"/>
              <w:start w:w="80" w:type="dxa"/>
              <w:bottom w:w="70" w:type="dxa"/>
              <w:end w:w="80" w:type="dxa"/>
            </w:tcMar>
          </w:tcPr>
          <w:p>
            <w:r/>
            <w:r>
              <w:rPr>
                <w:rFonts w:ascii="Aptos" w:hAnsi="Aptos"/>
                <w:b w:val="0"/>
                <w:color w:val="24323A"/>
                <w:sz w:val="18"/>
              </w:rPr>
              <w:t>Discussion Participation Tracker — Teacher Side</w:t>
            </w:r>
          </w:p>
        </w:tc>
        <w:tc>
          <w:tcPr>
            <w:tcW w:type="dxa" w:w="3408"/>
            <w:vAlign w:val="center"/>
            <w:tcMar>
              <w:top w:w="70" w:type="dxa"/>
              <w:start w:w="80" w:type="dxa"/>
              <w:bottom w:w="70" w:type="dxa"/>
              <w:end w:w="80" w:type="dxa"/>
            </w:tcMar>
          </w:tcPr>
          <w:p>
            <w:r/>
            <w:r>
              <w:rPr>
                <w:rFonts w:ascii="Aptos" w:hAnsi="Aptos"/>
                <w:b w:val="0"/>
                <w:color w:val="24323A"/>
                <w:sz w:val="17"/>
              </w:rPr>
              <w:t>Any discussion-based class: Help the teacher notice participation patterns without turning discussion into a student score.</w:t>
            </w:r>
          </w:p>
        </w:tc>
      </w:tr>
      <w:tr>
        <w:tc>
          <w:tcPr>
            <w:tcW w:type="dxa" w:w="3408"/>
            <w:vAlign w:val="center"/>
            <w:tcMar>
              <w:top w:w="70" w:type="dxa"/>
              <w:start w:w="80" w:type="dxa"/>
              <w:bottom w:w="70" w:type="dxa"/>
              <w:end w:w="80" w:type="dxa"/>
            </w:tcMar>
          </w:tcPr>
          <w:p>
            <w:r/>
            <w:r>
              <w:rPr>
                <w:rFonts w:ascii="Aptos" w:hAnsi="Aptos"/>
                <w:b/>
                <w:color w:val="1F5D3A"/>
                <w:sz w:val="18"/>
              </w:rPr>
              <w:t>9-12</w:t>
            </w:r>
          </w:p>
        </w:tc>
        <w:tc>
          <w:tcPr>
            <w:tcW w:type="dxa" w:w="3408"/>
            <w:vAlign w:val="center"/>
            <w:tcMar>
              <w:top w:w="70" w:type="dxa"/>
              <w:start w:w="80" w:type="dxa"/>
              <w:bottom w:w="70" w:type="dxa"/>
              <w:end w:w="80" w:type="dxa"/>
            </w:tcMar>
          </w:tcPr>
          <w:p>
            <w:r/>
            <w:r>
              <w:rPr>
                <w:rFonts w:ascii="Aptos" w:hAnsi="Aptos"/>
                <w:b w:val="0"/>
                <w:color w:val="24323A"/>
                <w:sz w:val="18"/>
              </w:rPr>
              <w:t>Simulation Assumption Explorer</w:t>
            </w:r>
          </w:p>
        </w:tc>
        <w:tc>
          <w:tcPr>
            <w:tcW w:type="dxa" w:w="3408"/>
            <w:vAlign w:val="center"/>
            <w:tcMar>
              <w:top w:w="70" w:type="dxa"/>
              <w:start w:w="80" w:type="dxa"/>
              <w:bottom w:w="70" w:type="dxa"/>
              <w:end w:w="80" w:type="dxa"/>
            </w:tcMar>
          </w:tcPr>
          <w:p>
            <w:r/>
            <w:r>
              <w:rPr>
                <w:rFonts w:ascii="Aptos" w:hAnsi="Aptos"/>
                <w:b w:val="0"/>
                <w:color w:val="24323A"/>
                <w:sz w:val="17"/>
              </w:rPr>
              <w:t>Science / math / social science: Let students change model assumptions and observe how outputs respond.</w:t>
            </w:r>
          </w:p>
        </w:tc>
      </w:tr>
      <w:tr>
        <w:tc>
          <w:tcPr>
            <w:tcW w:type="dxa" w:w="3408"/>
            <w:vAlign w:val="center"/>
            <w:tcMar>
              <w:top w:w="70" w:type="dxa"/>
              <w:start w:w="80" w:type="dxa"/>
              <w:bottom w:w="70" w:type="dxa"/>
              <w:end w:w="80" w:type="dxa"/>
            </w:tcMar>
          </w:tcPr>
          <w:p>
            <w:r/>
            <w:r>
              <w:rPr>
                <w:rFonts w:ascii="Aptos" w:hAnsi="Aptos"/>
                <w:b w:val="0"/>
                <w:color w:val="24323A"/>
                <w:sz w:val="18"/>
              </w:rPr>
            </w:r>
          </w:p>
        </w:tc>
        <w:tc>
          <w:tcPr>
            <w:tcW w:type="dxa" w:w="3408"/>
            <w:vAlign w:val="center"/>
            <w:tcMar>
              <w:top w:w="70" w:type="dxa"/>
              <w:start w:w="80" w:type="dxa"/>
              <w:bottom w:w="70" w:type="dxa"/>
              <w:end w:w="80" w:type="dxa"/>
            </w:tcMar>
          </w:tcPr>
          <w:p>
            <w:r/>
            <w:r>
              <w:rPr>
                <w:rFonts w:ascii="Aptos" w:hAnsi="Aptos"/>
                <w:b w:val="0"/>
                <w:color w:val="24323A"/>
                <w:sz w:val="18"/>
              </w:rPr>
              <w:t>Lab Planning Constraint Checker</w:t>
            </w:r>
          </w:p>
        </w:tc>
        <w:tc>
          <w:tcPr>
            <w:tcW w:type="dxa" w:w="3408"/>
            <w:vAlign w:val="center"/>
            <w:tcMar>
              <w:top w:w="70" w:type="dxa"/>
              <w:start w:w="80" w:type="dxa"/>
              <w:bottom w:w="70" w:type="dxa"/>
              <w:end w:w="80" w:type="dxa"/>
            </w:tcMar>
          </w:tcPr>
          <w:p>
            <w:r/>
            <w:r>
              <w:rPr>
                <w:rFonts w:ascii="Aptos" w:hAnsi="Aptos"/>
                <w:b w:val="0"/>
                <w:color w:val="24323A"/>
                <w:sz w:val="17"/>
              </w:rPr>
              <w:t>Science: Help students verify whether a proposed investigation includes key design elements before starting.</w:t>
            </w:r>
          </w:p>
        </w:tc>
      </w:tr>
      <w:tr>
        <w:tc>
          <w:tcPr>
            <w:tcW w:type="dxa" w:w="3408"/>
            <w:vAlign w:val="center"/>
            <w:tcMar>
              <w:top w:w="70" w:type="dxa"/>
              <w:start w:w="80" w:type="dxa"/>
              <w:bottom w:w="70" w:type="dxa"/>
              <w:end w:w="80" w:type="dxa"/>
            </w:tcMar>
          </w:tcPr>
          <w:p>
            <w:r/>
            <w:r>
              <w:rPr>
                <w:rFonts w:ascii="Aptos" w:hAnsi="Aptos"/>
                <w:b w:val="0"/>
                <w:color w:val="24323A"/>
                <w:sz w:val="18"/>
              </w:rPr>
            </w:r>
          </w:p>
        </w:tc>
        <w:tc>
          <w:tcPr>
            <w:tcW w:type="dxa" w:w="3408"/>
            <w:vAlign w:val="center"/>
            <w:tcMar>
              <w:top w:w="70" w:type="dxa"/>
              <w:start w:w="80" w:type="dxa"/>
              <w:bottom w:w="70" w:type="dxa"/>
              <w:end w:w="80" w:type="dxa"/>
            </w:tcMar>
          </w:tcPr>
          <w:p>
            <w:r/>
            <w:r>
              <w:rPr>
                <w:rFonts w:ascii="Aptos" w:hAnsi="Aptos"/>
                <w:b w:val="0"/>
                <w:color w:val="24323A"/>
                <w:sz w:val="18"/>
              </w:rPr>
              <w:t>Seminar Evidence Map</w:t>
            </w:r>
          </w:p>
        </w:tc>
        <w:tc>
          <w:tcPr>
            <w:tcW w:type="dxa" w:w="3408"/>
            <w:vAlign w:val="center"/>
            <w:tcMar>
              <w:top w:w="70" w:type="dxa"/>
              <w:start w:w="80" w:type="dxa"/>
              <w:bottom w:w="70" w:type="dxa"/>
              <w:end w:w="80" w:type="dxa"/>
            </w:tcMar>
          </w:tcPr>
          <w:p>
            <w:r/>
            <w:r>
              <w:rPr>
                <w:rFonts w:ascii="Aptos" w:hAnsi="Aptos"/>
                <w:b w:val="0"/>
                <w:color w:val="24323A"/>
                <w:sz w:val="17"/>
              </w:rPr>
              <w:t>ELA / history / interdisciplinary: Help students prepare evidence and relationships among ideas before a seminar.</w:t>
            </w:r>
          </w:p>
        </w:tc>
      </w:tr>
      <w:tr>
        <w:tc>
          <w:tcPr>
            <w:tcW w:type="dxa" w:w="3408"/>
            <w:vAlign w:val="center"/>
            <w:tcMar>
              <w:top w:w="70" w:type="dxa"/>
              <w:start w:w="80" w:type="dxa"/>
              <w:bottom w:w="70" w:type="dxa"/>
              <w:end w:w="80" w:type="dxa"/>
            </w:tcMar>
          </w:tcPr>
          <w:p>
            <w:r/>
            <w:r>
              <w:rPr>
                <w:rFonts w:ascii="Aptos" w:hAnsi="Aptos"/>
                <w:b w:val="0"/>
                <w:color w:val="24323A"/>
                <w:sz w:val="18"/>
              </w:rPr>
            </w:r>
          </w:p>
        </w:tc>
        <w:tc>
          <w:tcPr>
            <w:tcW w:type="dxa" w:w="3408"/>
            <w:vAlign w:val="center"/>
            <w:tcMar>
              <w:top w:w="70" w:type="dxa"/>
              <w:start w:w="80" w:type="dxa"/>
              <w:bottom w:w="70" w:type="dxa"/>
              <w:end w:w="80" w:type="dxa"/>
            </w:tcMar>
          </w:tcPr>
          <w:p>
            <w:r/>
            <w:r>
              <w:rPr>
                <w:rFonts w:ascii="Aptos" w:hAnsi="Aptos"/>
                <w:b w:val="0"/>
                <w:color w:val="24323A"/>
                <w:sz w:val="18"/>
              </w:rPr>
              <w:t>Data Story / Graph Interpretation Coach</w:t>
            </w:r>
          </w:p>
        </w:tc>
        <w:tc>
          <w:tcPr>
            <w:tcW w:type="dxa" w:w="3408"/>
            <w:vAlign w:val="center"/>
            <w:tcMar>
              <w:top w:w="70" w:type="dxa"/>
              <w:start w:w="80" w:type="dxa"/>
              <w:bottom w:w="70" w:type="dxa"/>
              <w:end w:w="80" w:type="dxa"/>
            </w:tcMar>
          </w:tcPr>
          <w:p>
            <w:r/>
            <w:r>
              <w:rPr>
                <w:rFonts w:ascii="Aptos" w:hAnsi="Aptos"/>
                <w:b w:val="0"/>
                <w:color w:val="24323A"/>
                <w:sz w:val="17"/>
              </w:rPr>
              <w:t>Math / science / CTE: Structure the process of reading a graph before students make claims from it.</w:t>
            </w:r>
          </w:p>
        </w:tc>
      </w:tr>
    </w:tbl>
    <w:p>
      <w:r>
        <w:br w:type="page"/>
      </w:r>
    </w:p>
    <w:p>
      <w:pPr>
        <w:sectPr>
          <w:pgSz w:w="12240" w:h="15840"/>
          <w:pgMar w:top="864" w:right="1008" w:bottom="864" w:left="1008" w:header="720" w:footer="720" w:gutter="0"/>
          <w:cols w:space="720"/>
          <w:docGrid w:linePitch="360"/>
        </w:sectPr>
      </w:pPr>
    </w:p>
    <w:p>
      <w:pPr>
        <w:pStyle w:val="Heading1"/>
      </w:pPr>
      <w:r>
        <w:t>Presentation-Ready Summary: What Could Teachers Build?</w:t>
      </w:r>
    </w:p>
    <w:p>
      <w:pPr>
        <w:spacing w:after="140"/>
      </w:pPr>
      <w:r>
        <w:t>A quick reference for the symposium. Each example is designed so the AI is used by the teacher to build the tool; student use can remain anonymous, account-free, and data-light.</w:t>
      </w:r>
    </w:p>
    <w:tbl>
      <w:tblPr>
        <w:tblStyle w:val="TableGrid"/>
        <w:tblW w:type="auto" w:w="0"/>
        <w:jc w:val="center"/>
        <w:tblLook w:firstColumn="1" w:firstRow="1" w:lastColumn="0" w:lastRow="0" w:noHBand="0" w:noVBand="1" w:val="04A0"/>
      </w:tblPr>
      <w:tblGrid>
        <w:gridCol w:w="2045"/>
        <w:gridCol w:w="2045"/>
        <w:gridCol w:w="2045"/>
        <w:gridCol w:w="2045"/>
        <w:gridCol w:w="2045"/>
      </w:tblGrid>
      <w:tr>
        <w:tc>
          <w:tcPr>
            <w:tcW w:type="dxa" w:w="2045"/>
            <w:shd w:fill="1F5D3A"/>
            <w:vAlign w:val="center"/>
            <w:tcMar>
              <w:top w:w="45" w:type="dxa"/>
              <w:start w:w="50" w:type="dxa"/>
              <w:bottom w:w="45" w:type="dxa"/>
              <w:end w:w="50" w:type="dxa"/>
            </w:tcMar>
          </w:tcPr>
          <w:p>
            <w:r/>
            <w:r>
              <w:rPr>
                <w:rFonts w:ascii="Aptos" w:hAnsi="Aptos"/>
                <w:b/>
                <w:color w:val="FFFFFF"/>
                <w:sz w:val="17"/>
              </w:rPr>
              <w:t>Grade band</w:t>
            </w:r>
          </w:p>
        </w:tc>
        <w:tc>
          <w:tcPr>
            <w:tcW w:type="dxa" w:w="2045"/>
            <w:shd w:fill="1F5D3A"/>
            <w:vAlign w:val="center"/>
            <w:tcMar>
              <w:top w:w="45" w:type="dxa"/>
              <w:start w:w="50" w:type="dxa"/>
              <w:bottom w:w="45" w:type="dxa"/>
              <w:end w:w="50" w:type="dxa"/>
            </w:tcMar>
          </w:tcPr>
          <w:p>
            <w:r/>
            <w:r>
              <w:rPr>
                <w:rFonts w:ascii="Aptos" w:hAnsi="Aptos"/>
                <w:b/>
                <w:color w:val="FFFFFF"/>
                <w:sz w:val="17"/>
              </w:rPr>
              <w:t>Example builds</w:t>
            </w:r>
          </w:p>
        </w:tc>
        <w:tc>
          <w:tcPr>
            <w:tcW w:type="dxa" w:w="2045"/>
            <w:shd w:fill="1F5D3A"/>
            <w:vAlign w:val="center"/>
            <w:tcMar>
              <w:top w:w="45" w:type="dxa"/>
              <w:start w:w="50" w:type="dxa"/>
              <w:bottom w:w="45" w:type="dxa"/>
              <w:end w:w="50" w:type="dxa"/>
            </w:tcMar>
          </w:tcPr>
          <w:p>
            <w:r/>
            <w:r>
              <w:rPr>
                <w:rFonts w:ascii="Aptos" w:hAnsi="Aptos"/>
                <w:b/>
                <w:color w:val="FFFFFF"/>
                <w:sz w:val="17"/>
              </w:rPr>
              <w:t>Good for</w:t>
            </w:r>
          </w:p>
        </w:tc>
        <w:tc>
          <w:tcPr>
            <w:tcW w:type="dxa" w:w="2045"/>
            <w:shd w:fill="1F5D3A"/>
            <w:vAlign w:val="center"/>
            <w:tcMar>
              <w:top w:w="45" w:type="dxa"/>
              <w:start w:w="50" w:type="dxa"/>
              <w:bottom w:w="45" w:type="dxa"/>
              <w:end w:w="50" w:type="dxa"/>
            </w:tcMar>
          </w:tcPr>
          <w:p>
            <w:r/>
            <w:r>
              <w:rPr>
                <w:rFonts w:ascii="Aptos" w:hAnsi="Aptos"/>
                <w:b/>
                <w:color w:val="FFFFFF"/>
                <w:sz w:val="17"/>
              </w:rPr>
              <w:t>Student-use pattern</w:t>
            </w:r>
          </w:p>
        </w:tc>
        <w:tc>
          <w:tcPr>
            <w:tcW w:type="dxa" w:w="2045"/>
            <w:shd w:fill="1F5D3A"/>
            <w:vAlign w:val="center"/>
            <w:tcMar>
              <w:top w:w="45" w:type="dxa"/>
              <w:start w:w="50" w:type="dxa"/>
              <w:bottom w:w="45" w:type="dxa"/>
              <w:end w:w="50" w:type="dxa"/>
            </w:tcMar>
          </w:tcPr>
          <w:p>
            <w:r/>
            <w:r>
              <w:rPr>
                <w:rFonts w:ascii="Aptos" w:hAnsi="Aptos"/>
                <w:b/>
                <w:color w:val="FFFFFF"/>
                <w:sz w:val="17"/>
              </w:rPr>
              <w:t>Human anchor focus</w:t>
            </w:r>
          </w:p>
        </w:tc>
      </w:tr>
      <w:tr>
        <w:tc>
          <w:tcPr>
            <w:tcW w:type="dxa" w:w="2045"/>
            <w:vAlign w:val="center"/>
            <w:tcMar>
              <w:top w:w="42" w:type="dxa"/>
              <w:start w:w="48" w:type="dxa"/>
              <w:bottom w:w="42" w:type="dxa"/>
              <w:end w:w="48" w:type="dxa"/>
            </w:tcMar>
          </w:tcPr>
          <w:p>
            <w:r/>
            <w:r>
              <w:rPr>
                <w:rFonts w:ascii="Aptos" w:hAnsi="Aptos"/>
                <w:b/>
                <w:color w:val="24323A"/>
                <w:sz w:val="17"/>
              </w:rPr>
              <w:t>K–2</w:t>
            </w:r>
          </w:p>
        </w:tc>
        <w:tc>
          <w:tcPr>
            <w:tcW w:type="dxa" w:w="2045"/>
            <w:vAlign w:val="center"/>
            <w:tcMar>
              <w:top w:w="42" w:type="dxa"/>
              <w:start w:w="48" w:type="dxa"/>
              <w:bottom w:w="42" w:type="dxa"/>
              <w:end w:w="48" w:type="dxa"/>
            </w:tcMar>
          </w:tcPr>
          <w:p>
            <w:r/>
            <w:r>
              <w:rPr>
                <w:rFonts w:ascii="Aptos" w:hAnsi="Aptos"/>
                <w:b w:val="0"/>
                <w:color w:val="24323A"/>
                <w:sz w:val="15"/>
              </w:rPr>
              <w:t>Choice board</w:t>
              <w:br/>
              <w:t>Ten-frame explorer</w:t>
              <w:br/>
              <w:t>Story sequencing</w:t>
              <w:br/>
              <w:t>Notice &amp; Wonder</w:t>
            </w:r>
          </w:p>
        </w:tc>
        <w:tc>
          <w:tcPr>
            <w:tcW w:type="dxa" w:w="2045"/>
            <w:vAlign w:val="center"/>
            <w:tcMar>
              <w:top w:w="42" w:type="dxa"/>
              <w:start w:w="48" w:type="dxa"/>
              <w:bottom w:w="42" w:type="dxa"/>
              <w:end w:w="48" w:type="dxa"/>
            </w:tcMar>
          </w:tcPr>
          <w:p>
            <w:r/>
            <w:r>
              <w:rPr>
                <w:rFonts w:ascii="Aptos" w:hAnsi="Aptos"/>
                <w:b w:val="0"/>
                <w:color w:val="24323A"/>
                <w:sz w:val="15"/>
              </w:rPr>
              <w:t>Visuals, oral language, shared devices, early math/science</w:t>
            </w:r>
          </w:p>
        </w:tc>
        <w:tc>
          <w:tcPr>
            <w:tcW w:type="dxa" w:w="2045"/>
            <w:vAlign w:val="center"/>
            <w:tcMar>
              <w:top w:w="42" w:type="dxa"/>
              <w:start w:w="48" w:type="dxa"/>
              <w:bottom w:w="42" w:type="dxa"/>
              <w:end w:w="48" w:type="dxa"/>
            </w:tcMar>
          </w:tcPr>
          <w:p>
            <w:r/>
            <w:r>
              <w:rPr>
                <w:rFonts w:ascii="Aptos" w:hAnsi="Aptos"/>
                <w:b w:val="0"/>
                <w:color w:val="24323A"/>
                <w:sz w:val="15"/>
              </w:rPr>
              <w:t>Whole-class or shared-device; no login; no saved data</w:t>
            </w:r>
          </w:p>
        </w:tc>
        <w:tc>
          <w:tcPr>
            <w:tcW w:type="dxa" w:w="2045"/>
            <w:vAlign w:val="center"/>
            <w:tcMar>
              <w:top w:w="42" w:type="dxa"/>
              <w:start w:w="48" w:type="dxa"/>
              <w:bottom w:w="42" w:type="dxa"/>
              <w:end w:w="48" w:type="dxa"/>
            </w:tcMar>
          </w:tcPr>
          <w:p>
            <w:r/>
            <w:r>
              <w:rPr>
                <w:rFonts w:ascii="Aptos" w:hAnsi="Aptos"/>
                <w:b w:val="0"/>
                <w:color w:val="24323A"/>
                <w:sz w:val="15"/>
              </w:rPr>
              <w:t>Teacher interprets student thinking and chooses the next question</w:t>
            </w:r>
          </w:p>
        </w:tc>
      </w:tr>
      <w:tr>
        <w:tc>
          <w:tcPr>
            <w:tcW w:type="dxa" w:w="2045"/>
            <w:vAlign w:val="center"/>
            <w:tcMar>
              <w:top w:w="42" w:type="dxa"/>
              <w:start w:w="48" w:type="dxa"/>
              <w:bottom w:w="42" w:type="dxa"/>
              <w:end w:w="48" w:type="dxa"/>
            </w:tcMar>
          </w:tcPr>
          <w:p>
            <w:r/>
            <w:r>
              <w:rPr>
                <w:rFonts w:ascii="Aptos" w:hAnsi="Aptos"/>
                <w:b/>
                <w:color w:val="24323A"/>
                <w:sz w:val="17"/>
              </w:rPr>
              <w:t>3–5</w:t>
            </w:r>
          </w:p>
        </w:tc>
        <w:tc>
          <w:tcPr>
            <w:tcW w:type="dxa" w:w="2045"/>
            <w:vAlign w:val="center"/>
            <w:tcMar>
              <w:top w:w="42" w:type="dxa"/>
              <w:start w:w="48" w:type="dxa"/>
              <w:bottom w:w="42" w:type="dxa"/>
              <w:end w:w="48" w:type="dxa"/>
            </w:tcMar>
          </w:tcPr>
          <w:p>
            <w:r/>
            <w:r>
              <w:rPr>
                <w:rFonts w:ascii="Aptos" w:hAnsi="Aptos"/>
                <w:b w:val="0"/>
                <w:color w:val="24323A"/>
                <w:sz w:val="15"/>
              </w:rPr>
              <w:t>Vocabulary builder</w:t>
              <w:br/>
              <w:t>Fraction explorer</w:t>
              <w:br/>
              <w:t>CER organizer</w:t>
              <w:br/>
              <w:t>Word-problem unpacker</w:t>
            </w:r>
          </w:p>
        </w:tc>
        <w:tc>
          <w:tcPr>
            <w:tcW w:type="dxa" w:w="2045"/>
            <w:vAlign w:val="center"/>
            <w:tcMar>
              <w:top w:w="42" w:type="dxa"/>
              <w:start w:w="48" w:type="dxa"/>
              <w:bottom w:w="42" w:type="dxa"/>
              <w:end w:w="48" w:type="dxa"/>
            </w:tcMar>
          </w:tcPr>
          <w:p>
            <w:r/>
            <w:r>
              <w:rPr>
                <w:rFonts w:ascii="Aptos" w:hAnsi="Aptos"/>
                <w:b w:val="0"/>
                <w:color w:val="24323A"/>
                <w:sz w:val="15"/>
              </w:rPr>
              <w:t>Multiple representations, language supports, writing/science structure</w:t>
            </w:r>
          </w:p>
        </w:tc>
        <w:tc>
          <w:tcPr>
            <w:tcW w:type="dxa" w:w="2045"/>
            <w:vAlign w:val="center"/>
            <w:tcMar>
              <w:top w:w="42" w:type="dxa"/>
              <w:start w:w="48" w:type="dxa"/>
              <w:bottom w:w="42" w:type="dxa"/>
              <w:end w:w="48" w:type="dxa"/>
            </w:tcMar>
          </w:tcPr>
          <w:p>
            <w:r/>
            <w:r>
              <w:rPr>
                <w:rFonts w:ascii="Aptos" w:hAnsi="Aptos"/>
                <w:b w:val="0"/>
                <w:color w:val="24323A"/>
                <w:sz w:val="15"/>
              </w:rPr>
              <w:t>Anonymous browser tool; optional supports revealed by teacher/student</w:t>
            </w:r>
          </w:p>
        </w:tc>
        <w:tc>
          <w:tcPr>
            <w:tcW w:type="dxa" w:w="2045"/>
            <w:vAlign w:val="center"/>
            <w:tcMar>
              <w:top w:w="42" w:type="dxa"/>
              <w:start w:w="48" w:type="dxa"/>
              <w:bottom w:w="42" w:type="dxa"/>
              <w:end w:w="48" w:type="dxa"/>
            </w:tcMar>
          </w:tcPr>
          <w:p>
            <w:r/>
            <w:r>
              <w:rPr>
                <w:rFonts w:ascii="Aptos" w:hAnsi="Aptos"/>
                <w:b w:val="0"/>
                <w:color w:val="24323A"/>
                <w:sz w:val="15"/>
              </w:rPr>
              <w:t>Teacher decides which scaffolds preserve productive struggle</w:t>
            </w:r>
          </w:p>
        </w:tc>
      </w:tr>
      <w:tr>
        <w:tc>
          <w:tcPr>
            <w:tcW w:type="dxa" w:w="2045"/>
            <w:vAlign w:val="center"/>
            <w:tcMar>
              <w:top w:w="42" w:type="dxa"/>
              <w:start w:w="48" w:type="dxa"/>
              <w:bottom w:w="42" w:type="dxa"/>
              <w:end w:w="48" w:type="dxa"/>
            </w:tcMar>
            <w:shd w:fill="FFF5DB"/>
          </w:tcPr>
          <w:p>
            <w:r/>
            <w:r>
              <w:rPr>
                <w:rFonts w:ascii="Aptos" w:hAnsi="Aptos"/>
                <w:b/>
                <w:color w:val="24323A"/>
                <w:sz w:val="17"/>
              </w:rPr>
              <w:t>6–8</w:t>
            </w:r>
          </w:p>
        </w:tc>
        <w:tc>
          <w:tcPr>
            <w:tcW w:type="dxa" w:w="2045"/>
            <w:vAlign w:val="center"/>
            <w:tcMar>
              <w:top w:w="42" w:type="dxa"/>
              <w:start w:w="48" w:type="dxa"/>
              <w:bottom w:w="42" w:type="dxa"/>
              <w:end w:w="48" w:type="dxa"/>
            </w:tcMar>
            <w:shd w:fill="FFF5DB"/>
          </w:tcPr>
          <w:p>
            <w:r/>
            <w:r>
              <w:rPr>
                <w:rFonts w:ascii="Aptos" w:hAnsi="Aptos"/>
                <w:b w:val="0"/>
                <w:color w:val="1F6C7A"/>
                <w:sz w:val="15"/>
              </w:rPr>
              <w:t>★ Proportional reasoning visualizer</w:t>
              <w:br/>
              <w:t>CER evidence sorter</w:t>
              <w:br/>
              <w:t>Historical perspective lens</w:t>
              <w:br/>
              <w:t>Discussion tracker</w:t>
            </w:r>
          </w:p>
        </w:tc>
        <w:tc>
          <w:tcPr>
            <w:tcW w:type="dxa" w:w="2045"/>
            <w:vAlign w:val="center"/>
            <w:tcMar>
              <w:top w:w="42" w:type="dxa"/>
              <w:start w:w="48" w:type="dxa"/>
              <w:bottom w:w="42" w:type="dxa"/>
              <w:end w:w="48" w:type="dxa"/>
            </w:tcMar>
            <w:shd w:fill="FFF5DB"/>
          </w:tcPr>
          <w:p>
            <w:r/>
            <w:r>
              <w:rPr>
                <w:rFonts w:ascii="Aptos" w:hAnsi="Aptos"/>
                <w:b w:val="0"/>
                <w:color w:val="24323A"/>
                <w:sz w:val="15"/>
              </w:rPr>
              <w:t>Making reasoning visible; multilingual learner access; evidence and discussion</w:t>
            </w:r>
          </w:p>
        </w:tc>
        <w:tc>
          <w:tcPr>
            <w:tcW w:type="dxa" w:w="2045"/>
            <w:vAlign w:val="center"/>
            <w:tcMar>
              <w:top w:w="42" w:type="dxa"/>
              <w:start w:w="48" w:type="dxa"/>
              <w:bottom w:w="42" w:type="dxa"/>
              <w:end w:w="48" w:type="dxa"/>
            </w:tcMar>
            <w:shd w:fill="FFF5DB"/>
          </w:tcPr>
          <w:p>
            <w:r/>
            <w:r>
              <w:rPr>
                <w:rFonts w:ascii="Aptos" w:hAnsi="Aptos"/>
                <w:b w:val="0"/>
                <w:color w:val="24323A"/>
                <w:sz w:val="15"/>
              </w:rPr>
              <w:t>Student-facing tools can remain account-free; tracker is teacher-side</w:t>
            </w:r>
          </w:p>
        </w:tc>
        <w:tc>
          <w:tcPr>
            <w:tcW w:type="dxa" w:w="2045"/>
            <w:vAlign w:val="center"/>
            <w:tcMar>
              <w:top w:w="42" w:type="dxa"/>
              <w:start w:w="48" w:type="dxa"/>
              <w:bottom w:w="42" w:type="dxa"/>
              <w:end w:w="48" w:type="dxa"/>
            </w:tcMar>
            <w:shd w:fill="FFF5DB"/>
          </w:tcPr>
          <w:p>
            <w:r/>
            <w:r>
              <w:rPr>
                <w:rFonts w:ascii="Aptos" w:hAnsi="Aptos"/>
                <w:b w:val="0"/>
                <w:color w:val="24323A"/>
                <w:sz w:val="15"/>
              </w:rPr>
              <w:t>Teacher decides what to reveal, what counts as evidence, and what to notice</w:t>
            </w:r>
          </w:p>
        </w:tc>
      </w:tr>
      <w:tr>
        <w:tc>
          <w:tcPr>
            <w:tcW w:type="dxa" w:w="2045"/>
            <w:vAlign w:val="center"/>
            <w:tcMar>
              <w:top w:w="42" w:type="dxa"/>
              <w:start w:w="48" w:type="dxa"/>
              <w:bottom w:w="42" w:type="dxa"/>
              <w:end w:w="48" w:type="dxa"/>
            </w:tcMar>
          </w:tcPr>
          <w:p>
            <w:r/>
            <w:r>
              <w:rPr>
                <w:rFonts w:ascii="Aptos" w:hAnsi="Aptos"/>
                <w:b/>
                <w:color w:val="24323A"/>
                <w:sz w:val="17"/>
              </w:rPr>
              <w:t>9–12</w:t>
            </w:r>
          </w:p>
        </w:tc>
        <w:tc>
          <w:tcPr>
            <w:tcW w:type="dxa" w:w="2045"/>
            <w:vAlign w:val="center"/>
            <w:tcMar>
              <w:top w:w="42" w:type="dxa"/>
              <w:start w:w="48" w:type="dxa"/>
              <w:bottom w:w="42" w:type="dxa"/>
              <w:end w:w="48" w:type="dxa"/>
            </w:tcMar>
          </w:tcPr>
          <w:p>
            <w:r/>
            <w:r>
              <w:rPr>
                <w:rFonts w:ascii="Aptos" w:hAnsi="Aptos"/>
                <w:b w:val="0"/>
                <w:color w:val="24323A"/>
                <w:sz w:val="15"/>
              </w:rPr>
              <w:t>Simulation assumption explorer</w:t>
              <w:br/>
              <w:t>Lab-plan checker</w:t>
              <w:br/>
              <w:t>Seminar evidence map</w:t>
              <w:br/>
              <w:t>Graph interpretation coach</w:t>
            </w:r>
          </w:p>
        </w:tc>
        <w:tc>
          <w:tcPr>
            <w:tcW w:type="dxa" w:w="2045"/>
            <w:vAlign w:val="center"/>
            <w:tcMar>
              <w:top w:w="42" w:type="dxa"/>
              <w:start w:w="48" w:type="dxa"/>
              <w:bottom w:w="42" w:type="dxa"/>
              <w:end w:w="48" w:type="dxa"/>
            </w:tcMar>
          </w:tcPr>
          <w:p>
            <w:r/>
            <w:r>
              <w:rPr>
                <w:rFonts w:ascii="Aptos" w:hAnsi="Aptos"/>
                <w:b w:val="0"/>
                <w:color w:val="24323A"/>
                <w:sz w:val="15"/>
              </w:rPr>
              <w:t>Modeling, data literacy, disciplinary reasoning, planning</w:t>
            </w:r>
          </w:p>
        </w:tc>
        <w:tc>
          <w:tcPr>
            <w:tcW w:type="dxa" w:w="2045"/>
            <w:vAlign w:val="center"/>
            <w:tcMar>
              <w:top w:w="42" w:type="dxa"/>
              <w:start w:w="48" w:type="dxa"/>
              <w:bottom w:w="42" w:type="dxa"/>
              <w:end w:w="48" w:type="dxa"/>
            </w:tcMar>
          </w:tcPr>
          <w:p>
            <w:r/>
            <w:r>
              <w:rPr>
                <w:rFonts w:ascii="Aptos" w:hAnsi="Aptos"/>
                <w:b w:val="0"/>
                <w:color w:val="24323A"/>
                <w:sz w:val="15"/>
              </w:rPr>
              <w:t>Published or local web tool; avoid PII and stored student data in first builds</w:t>
            </w:r>
          </w:p>
        </w:tc>
        <w:tc>
          <w:tcPr>
            <w:tcW w:type="dxa" w:w="2045"/>
            <w:vAlign w:val="center"/>
            <w:tcMar>
              <w:top w:w="42" w:type="dxa"/>
              <w:start w:w="48" w:type="dxa"/>
              <w:bottom w:w="42" w:type="dxa"/>
              <w:end w:w="48" w:type="dxa"/>
            </w:tcMar>
          </w:tcPr>
          <w:p>
            <w:r/>
            <w:r>
              <w:rPr>
                <w:rFonts w:ascii="Aptos" w:hAnsi="Aptos"/>
                <w:b w:val="0"/>
                <w:color w:val="24323A"/>
                <w:sz w:val="15"/>
              </w:rPr>
              <w:t>Teacher frames limitations, evaluates evidence, safety, and disciplinary quality</w:t>
            </w:r>
          </w:p>
        </w:tc>
      </w:tr>
    </w:tbl>
    <w:p>
      <w:pPr>
        <w:sectPr>
          <w:pgSz w:w="15840" w:h="12240" w:orient="landscape"/>
          <w:pgMar w:top="648" w:right="648" w:bottom="648" w:left="648" w:header="720" w:footer="720" w:gutter="0"/>
          <w:cols w:space="720"/>
          <w:docGrid w:linePitch="360"/>
        </w:sectPr>
      </w:pPr>
    </w:p>
    <w:p>
      <w:pPr>
        <w:pStyle w:val="Heading1"/>
      </w:pPr>
      <w:r>
        <w:t>How to Use the PHACT Prompts</w:t>
      </w:r>
    </w:p>
    <w:p>
      <w:r>
        <w:rPr>
          <w:b/>
        </w:rPr>
        <w:t>P — Purpose</w:t>
      </w:r>
      <w:r>
        <w:t>: What problem should the tool solve?</w:t>
      </w:r>
    </w:p>
    <w:p>
      <w:r>
        <w:rPr>
          <w:b/>
        </w:rPr>
        <w:t>H — Human anchor</w:t>
      </w:r>
      <w:r>
        <w:t>: What must remain a human judgment, relationship, or instructional decision?</w:t>
      </w:r>
    </w:p>
    <w:p>
      <w:r>
        <w:rPr>
          <w:b/>
        </w:rPr>
        <w:t>A — Audience</w:t>
      </w:r>
      <w:r>
        <w:t>: Who will use it, and what do they need?</w:t>
      </w:r>
    </w:p>
    <w:p>
      <w:r>
        <w:rPr>
          <w:b/>
        </w:rPr>
        <w:t>C — Components</w:t>
      </w:r>
      <w:r>
        <w:t>: What must the first version include?</w:t>
      </w:r>
    </w:p>
    <w:p>
      <w:r>
        <w:rPr>
          <w:b/>
        </w:rPr>
        <w:t>T — Tone &amp; constraints</w:t>
      </w:r>
      <w:r>
        <w:t>: How should it look, feel, behave, and what should it avoid?</w:t>
      </w:r>
    </w:p>
    <w:tbl>
      <w:tblPr>
        <w:tblW w:type="auto" w:w="0"/>
        <w:tblLook w:firstColumn="1" w:firstRow="1" w:lastColumn="0" w:lastRow="0" w:noHBand="0" w:noVBand="1" w:val="04A0"/>
      </w:tblPr>
      <w:tblGrid>
        <w:gridCol w:w="10224"/>
      </w:tblGrid>
      <w:tr>
        <w:tc>
          <w:tcPr>
            <w:tcW w:type="dxa" w:w="10224"/>
            <w:shd w:fill="E9F3F5"/>
            <w:tcMar>
              <w:top w:w="130" w:type="dxa"/>
              <w:start w:w="140" w:type="dxa"/>
              <w:bottom w:w="130" w:type="dxa"/>
              <w:end w:w="140" w:type="dxa"/>
            </w:tcMar>
          </w:tcPr>
          <w:p>
            <w:r>
              <w:rPr>
                <w:b/>
                <w:color w:val="1F6C7A"/>
                <w:sz w:val="22"/>
              </w:rPr>
              <w:t>A useful starting pattern for student-facing builds</w:t>
            </w:r>
          </w:p>
          <w:p>
            <w:r>
              <w:rPr>
                <w:sz w:val="20"/>
              </w:rPr>
              <w:t>Teacher builds → students use the finished tool → no student AI account → no PII → no stored student data → no live AI call unless the district has explicitly approved that use.</w:t>
            </w:r>
          </w:p>
        </w:tc>
      </w:tr>
    </w:tbl>
    <w:p>
      <w:r>
        <w:br w:type="page"/>
      </w:r>
    </w:p>
    <w:p>
      <w:pPr>
        <w:pStyle w:val="Heading1"/>
      </w:pPr>
      <w:r>
        <w:t>Grades K-2</w:t>
      </w:r>
    </w:p>
    <w:p>
      <w:r>
        <w:rPr>
          <w:i/>
          <w:color w:val="24323A"/>
        </w:rPr>
        <w:t>Prioritize touch-friendly tools, visuals, oral language, shared-device use, and very little reading.</w:t>
      </w:r>
    </w:p>
    <w:p>
      <w:pPr>
        <w:pStyle w:val="Heading2"/>
      </w:pPr>
      <w:r>
        <w:t>K-2.1  Choice Board for Showing Understanding</w:t>
      </w:r>
    </w:p>
    <w:tbl>
      <w:tblPr>
        <w:tblStyle w:val="TableGrid"/>
        <w:tblW w:type="auto" w:w="0"/>
        <w:jc w:val="center"/>
        <w:tblLook w:firstColumn="1" w:firstRow="1" w:lastColumn="0" w:lastRow="0" w:noHBand="0" w:noVBand="1" w:val="04A0"/>
      </w:tblPr>
      <w:tblGrid>
        <w:gridCol w:w="5112"/>
        <w:gridCol w:w="5112"/>
      </w:tblGrid>
      <w:tr>
        <w:tc>
          <w:tcPr>
            <w:tcW w:type="dxa" w:w="5112"/>
            <w:shd w:fill="EAF3EA"/>
            <w:vAlign w:val="center"/>
            <w:tcMar>
              <w:top w:w="60" w:type="dxa"/>
              <w:start w:w="70" w:type="dxa"/>
              <w:bottom w:w="60" w:type="dxa"/>
              <w:end w:w="70" w:type="dxa"/>
            </w:tcMar>
          </w:tcPr>
          <w:p>
            <w:r/>
            <w:r>
              <w:rPr>
                <w:rFonts w:ascii="Aptos" w:hAnsi="Aptos"/>
                <w:b/>
                <w:color w:val="1F5D3A"/>
                <w:sz w:val="18"/>
              </w:rPr>
              <w:t>Best fit</w:t>
            </w:r>
          </w:p>
        </w:tc>
        <w:tc>
          <w:tcPr>
            <w:tcW w:type="dxa" w:w="5112"/>
            <w:vAlign w:val="center"/>
            <w:tcMar>
              <w:top w:w="60" w:type="dxa"/>
              <w:start w:w="70" w:type="dxa"/>
              <w:bottom w:w="60" w:type="dxa"/>
              <w:end w:w="70" w:type="dxa"/>
            </w:tcMar>
          </w:tcPr>
          <w:p>
            <w:r/>
            <w:r>
              <w:rPr>
                <w:rFonts w:ascii="Aptos" w:hAnsi="Aptos"/>
                <w:b w:val="0"/>
                <w:color w:val="24323A"/>
                <w:sz w:val="18"/>
              </w:rPr>
              <w:t>Any content</w:t>
            </w:r>
          </w:p>
        </w:tc>
      </w:tr>
      <w:tr>
        <w:tc>
          <w:tcPr>
            <w:tcW w:type="dxa" w:w="5112"/>
            <w:shd w:fill="EAF3EA"/>
            <w:vAlign w:val="center"/>
            <w:tcMar>
              <w:top w:w="60" w:type="dxa"/>
              <w:start w:w="70" w:type="dxa"/>
              <w:bottom w:w="60" w:type="dxa"/>
              <w:end w:w="70" w:type="dxa"/>
            </w:tcMar>
          </w:tcPr>
          <w:p>
            <w:r/>
            <w:r>
              <w:rPr>
                <w:rFonts w:ascii="Aptos" w:hAnsi="Aptos"/>
                <w:b/>
                <w:color w:val="1F5D3A"/>
                <w:sz w:val="18"/>
              </w:rPr>
              <w:t>Purpose</w:t>
            </w:r>
          </w:p>
        </w:tc>
        <w:tc>
          <w:tcPr>
            <w:tcW w:type="dxa" w:w="5112"/>
            <w:vAlign w:val="center"/>
            <w:tcMar>
              <w:top w:w="60" w:type="dxa"/>
              <w:start w:w="70" w:type="dxa"/>
              <w:bottom w:w="60" w:type="dxa"/>
              <w:end w:w="70" w:type="dxa"/>
            </w:tcMar>
          </w:tcPr>
          <w:p>
            <w:r/>
            <w:r>
              <w:rPr>
                <w:rFonts w:ascii="Aptos" w:hAnsi="Aptos"/>
                <w:b w:val="0"/>
                <w:color w:val="24323A"/>
                <w:sz w:val="18"/>
              </w:rPr>
              <w:t>Offer 3–4 age-appropriate ways students can show what they know without changing the learning goal.</w:t>
            </w:r>
          </w:p>
        </w:tc>
      </w:tr>
      <w:tr>
        <w:tc>
          <w:tcPr>
            <w:tcW w:type="dxa" w:w="5112"/>
            <w:shd w:fill="EAF3EA"/>
            <w:vAlign w:val="center"/>
            <w:tcMar>
              <w:top w:w="60" w:type="dxa"/>
              <w:start w:w="70" w:type="dxa"/>
              <w:bottom w:w="60" w:type="dxa"/>
              <w:end w:w="70" w:type="dxa"/>
            </w:tcMar>
          </w:tcPr>
          <w:p>
            <w:r/>
            <w:r>
              <w:rPr>
                <w:rFonts w:ascii="Aptos" w:hAnsi="Aptos"/>
                <w:b/>
                <w:color w:val="1F5D3A"/>
                <w:sz w:val="18"/>
              </w:rPr>
              <w:t>Student use</w:t>
            </w:r>
          </w:p>
        </w:tc>
        <w:tc>
          <w:tcPr>
            <w:tcW w:type="dxa" w:w="5112"/>
            <w:vAlign w:val="center"/>
            <w:tcMar>
              <w:top w:w="60" w:type="dxa"/>
              <w:start w:w="70" w:type="dxa"/>
              <w:bottom w:w="60" w:type="dxa"/>
              <w:end w:w="70" w:type="dxa"/>
            </w:tcMar>
          </w:tcPr>
          <w:p>
            <w:r/>
            <w:r>
              <w:rPr>
                <w:rFonts w:ascii="Aptos" w:hAnsi="Aptos"/>
                <w:b w:val="0"/>
                <w:color w:val="24323A"/>
                <w:sz w:val="18"/>
              </w:rPr>
              <w:t>Students choose from icons/buttons such as draw, point, sort, say, or act it out. No login or saved data.</w:t>
            </w:r>
          </w:p>
        </w:tc>
      </w:tr>
      <w:tr>
        <w:tc>
          <w:tcPr>
            <w:tcW w:type="dxa" w:w="5112"/>
            <w:shd w:fill="FFF5DB"/>
            <w:vAlign w:val="center"/>
            <w:tcMar>
              <w:top w:w="60" w:type="dxa"/>
              <w:start w:w="70" w:type="dxa"/>
              <w:bottom w:w="60" w:type="dxa"/>
              <w:end w:w="70" w:type="dxa"/>
            </w:tcMar>
          </w:tcPr>
          <w:p>
            <w:r/>
            <w:r>
              <w:rPr>
                <w:rFonts w:ascii="Aptos" w:hAnsi="Aptos"/>
                <w:b/>
                <w:color w:val="1F5D3A"/>
                <w:sz w:val="18"/>
              </w:rPr>
              <w:t>Human anchor</w:t>
            </w:r>
          </w:p>
        </w:tc>
        <w:tc>
          <w:tcPr>
            <w:tcW w:type="dxa" w:w="5112"/>
            <w:vAlign w:val="center"/>
            <w:tcMar>
              <w:top w:w="60" w:type="dxa"/>
              <w:start w:w="70" w:type="dxa"/>
              <w:bottom w:w="60" w:type="dxa"/>
              <w:end w:w="70" w:type="dxa"/>
            </w:tcMar>
          </w:tcPr>
          <w:p>
            <w:r/>
            <w:r>
              <w:rPr>
                <w:rFonts w:ascii="Aptos" w:hAnsi="Aptos"/>
                <w:b w:val="0"/>
                <w:color w:val="24323A"/>
                <w:sz w:val="18"/>
              </w:rPr>
              <w:t>Teacher decides whether each option provides valid evidence of the intended learning.</w:t>
            </w:r>
          </w:p>
        </w:tc>
      </w:tr>
    </w:tbl>
    <w:p>
      <w:pPr>
        <w:pStyle w:val="IdeaLabel"/>
      </w:pPr>
      <w:r>
        <w:t>Ready-to-adapt PHACT prompt</w:t>
      </w:r>
    </w:p>
    <w:tbl>
      <w:tblPr>
        <w:tblW w:type="auto" w:w="0"/>
        <w:tblLook w:firstColumn="1" w:firstRow="1" w:lastColumn="0" w:lastRow="0" w:noHBand="0" w:noVBand="1" w:val="04A0"/>
      </w:tblPr>
      <w:tblGrid>
        <w:gridCol w:w="10224"/>
      </w:tblGrid>
      <w:tr>
        <w:tc>
          <w:tcPr>
            <w:tcW w:type="dxa" w:w="10224"/>
            <w:shd w:fill="F7F4EC"/>
            <w:tcMar>
              <w:top w:w="120" w:type="dxa"/>
              <w:start w:w="130" w:type="dxa"/>
              <w:bottom w:w="120" w:type="dxa"/>
              <w:end w:w="130" w:type="dxa"/>
            </w:tcMar>
          </w:tcPr>
          <w:p>
            <w:r/>
            <w:r>
              <w:rPr>
                <w:rFonts w:ascii="Aptos" w:hAnsi="Aptos"/>
                <w:b/>
                <w:sz w:val="18"/>
              </w:rPr>
              <w:t>P — Purpose: Build a simple classroom choice board that helps young students show understanding of [learning goal] in more than one way.</w:t>
            </w:r>
          </w:p>
          <w:p>
            <w:pPr>
              <w:pStyle w:val="PromptText"/>
            </w:pPr>
            <w:r>
              <w:rPr>
                <w:rFonts w:ascii="Aptos" w:hAnsi="Aptos"/>
                <w:b/>
                <w:sz w:val="18"/>
              </w:rPr>
              <w:t>H — Human anchor: The tool must not judge mastery or decide whether a student understands. The teacher will interpret the student’s response.</w:t>
            </w:r>
          </w:p>
          <w:p>
            <w:pPr>
              <w:pStyle w:val="PromptText"/>
            </w:pPr>
            <w:r>
              <w:rPr>
                <w:rFonts w:ascii="Aptos" w:hAnsi="Aptos"/>
                <w:b/>
                <w:sz w:val="18"/>
              </w:rPr>
              <w:t>A — Audience: K–2 students who may have different language, reading, motor, or communication needs. It will be projected or used on a shared classroom device.</w:t>
            </w:r>
          </w:p>
          <w:p>
            <w:pPr>
              <w:pStyle w:val="PromptText"/>
            </w:pPr>
            <w:r>
              <w:rPr>
                <w:rFonts w:ascii="Aptos" w:hAnsi="Aptos"/>
                <w:b/>
                <w:sz w:val="18"/>
              </w:rPr>
              <w:t>C — Components: Four large choice buttons with icons: draw it, point/sort it, explain it aloud, and act/build it. When a choice is selected, show one short direction and a “back” button. No login, names, scores, saving, or data collection.</w:t>
            </w:r>
          </w:p>
          <w:p>
            <w:pPr>
              <w:pStyle w:val="PromptText"/>
            </w:pPr>
            <w:r>
              <w:rPr>
                <w:rFonts w:ascii="Aptos" w:hAnsi="Aptos"/>
                <w:b w:val="0"/>
                <w:sz w:val="18"/>
              </w:rPr>
              <w:t>T — Tone &amp; constraints: Warm, uncluttered, large text, high contrast, minimal reading, touch-friendly. Use plain HTML/CSS/JavaScript in one file if possible.</w:t>
            </w:r>
          </w:p>
        </w:tc>
      </w:tr>
    </w:tbl>
    <w:p>
      <w:r>
        <w:rPr>
          <w:b/>
        </w:rPr>
        <w:t xml:space="preserve">Facilitator note: </w:t>
      </w:r>
      <w:r>
        <w:t>Encourage the teacher to simplify the first version. One useful function that works reliably is a better starting point than a feature-heavy app.</w:t>
      </w:r>
    </w:p>
    <w:p/>
    <w:p>
      <w:pPr>
        <w:pStyle w:val="Heading2"/>
      </w:pPr>
      <w:r>
        <w:t>K-2.2  Interactive Ten-Frame &amp; Counting Mat</w:t>
      </w:r>
    </w:p>
    <w:tbl>
      <w:tblPr>
        <w:tblStyle w:val="TableGrid"/>
        <w:tblW w:type="auto" w:w="0"/>
        <w:jc w:val="center"/>
        <w:tblLook w:firstColumn="1" w:firstRow="1" w:lastColumn="0" w:lastRow="0" w:noHBand="0" w:noVBand="1" w:val="04A0"/>
      </w:tblPr>
      <w:tblGrid>
        <w:gridCol w:w="5112"/>
        <w:gridCol w:w="5112"/>
      </w:tblGrid>
      <w:tr>
        <w:tc>
          <w:tcPr>
            <w:tcW w:type="dxa" w:w="5112"/>
            <w:shd w:fill="EAF3EA"/>
            <w:vAlign w:val="center"/>
            <w:tcMar>
              <w:top w:w="60" w:type="dxa"/>
              <w:start w:w="70" w:type="dxa"/>
              <w:bottom w:w="60" w:type="dxa"/>
              <w:end w:w="70" w:type="dxa"/>
            </w:tcMar>
          </w:tcPr>
          <w:p>
            <w:r/>
            <w:r>
              <w:rPr>
                <w:rFonts w:ascii="Aptos" w:hAnsi="Aptos"/>
                <w:b/>
                <w:color w:val="1F5D3A"/>
                <w:sz w:val="18"/>
              </w:rPr>
              <w:t>Best fit</w:t>
            </w:r>
          </w:p>
        </w:tc>
        <w:tc>
          <w:tcPr>
            <w:tcW w:type="dxa" w:w="5112"/>
            <w:vAlign w:val="center"/>
            <w:tcMar>
              <w:top w:w="60" w:type="dxa"/>
              <w:start w:w="70" w:type="dxa"/>
              <w:bottom w:w="60" w:type="dxa"/>
              <w:end w:w="70" w:type="dxa"/>
            </w:tcMar>
          </w:tcPr>
          <w:p>
            <w:r/>
            <w:r>
              <w:rPr>
                <w:rFonts w:ascii="Aptos" w:hAnsi="Aptos"/>
                <w:b w:val="0"/>
                <w:color w:val="24323A"/>
                <w:sz w:val="18"/>
              </w:rPr>
              <w:t>Math</w:t>
            </w:r>
          </w:p>
        </w:tc>
      </w:tr>
      <w:tr>
        <w:tc>
          <w:tcPr>
            <w:tcW w:type="dxa" w:w="5112"/>
            <w:shd w:fill="EAF3EA"/>
            <w:vAlign w:val="center"/>
            <w:tcMar>
              <w:top w:w="60" w:type="dxa"/>
              <w:start w:w="70" w:type="dxa"/>
              <w:bottom w:w="60" w:type="dxa"/>
              <w:end w:w="70" w:type="dxa"/>
            </w:tcMar>
          </w:tcPr>
          <w:p>
            <w:r/>
            <w:r>
              <w:rPr>
                <w:rFonts w:ascii="Aptos" w:hAnsi="Aptos"/>
                <w:b/>
                <w:color w:val="1F5D3A"/>
                <w:sz w:val="18"/>
              </w:rPr>
              <w:t>Purpose</w:t>
            </w:r>
          </w:p>
        </w:tc>
        <w:tc>
          <w:tcPr>
            <w:tcW w:type="dxa" w:w="5112"/>
            <w:vAlign w:val="center"/>
            <w:tcMar>
              <w:top w:w="60" w:type="dxa"/>
              <w:start w:w="70" w:type="dxa"/>
              <w:bottom w:w="60" w:type="dxa"/>
              <w:end w:w="70" w:type="dxa"/>
            </w:tcMar>
          </w:tcPr>
          <w:p>
            <w:r/>
            <w:r>
              <w:rPr>
                <w:rFonts w:ascii="Aptos" w:hAnsi="Aptos"/>
                <w:b w:val="0"/>
                <w:color w:val="24323A"/>
                <w:sz w:val="18"/>
              </w:rPr>
              <w:t>Let students build, compare, and talk about quantities visually.</w:t>
            </w:r>
          </w:p>
        </w:tc>
      </w:tr>
      <w:tr>
        <w:tc>
          <w:tcPr>
            <w:tcW w:type="dxa" w:w="5112"/>
            <w:shd w:fill="EAF3EA"/>
            <w:vAlign w:val="center"/>
            <w:tcMar>
              <w:top w:w="60" w:type="dxa"/>
              <w:start w:w="70" w:type="dxa"/>
              <w:bottom w:w="60" w:type="dxa"/>
              <w:end w:w="70" w:type="dxa"/>
            </w:tcMar>
          </w:tcPr>
          <w:p>
            <w:r/>
            <w:r>
              <w:rPr>
                <w:rFonts w:ascii="Aptos" w:hAnsi="Aptos"/>
                <w:b/>
                <w:color w:val="1F5D3A"/>
                <w:sz w:val="18"/>
              </w:rPr>
              <w:t>Student use</w:t>
            </w:r>
          </w:p>
        </w:tc>
        <w:tc>
          <w:tcPr>
            <w:tcW w:type="dxa" w:w="5112"/>
            <w:vAlign w:val="center"/>
            <w:tcMar>
              <w:top w:w="60" w:type="dxa"/>
              <w:start w:w="70" w:type="dxa"/>
              <w:bottom w:w="60" w:type="dxa"/>
              <w:end w:w="70" w:type="dxa"/>
            </w:tcMar>
          </w:tcPr>
          <w:p>
            <w:r/>
            <w:r>
              <w:rPr>
                <w:rFonts w:ascii="Aptos" w:hAnsi="Aptos"/>
                <w:b w:val="0"/>
                <w:color w:val="24323A"/>
                <w:sz w:val="18"/>
              </w:rPr>
              <w:t>Tap to add/remove counters and compare two quantities; teacher prompts the mathematical conversation.</w:t>
            </w:r>
          </w:p>
        </w:tc>
      </w:tr>
      <w:tr>
        <w:tc>
          <w:tcPr>
            <w:tcW w:type="dxa" w:w="5112"/>
            <w:shd w:fill="FFF5DB"/>
            <w:vAlign w:val="center"/>
            <w:tcMar>
              <w:top w:w="60" w:type="dxa"/>
              <w:start w:w="70" w:type="dxa"/>
              <w:bottom w:w="60" w:type="dxa"/>
              <w:end w:w="70" w:type="dxa"/>
            </w:tcMar>
          </w:tcPr>
          <w:p>
            <w:r/>
            <w:r>
              <w:rPr>
                <w:rFonts w:ascii="Aptos" w:hAnsi="Aptos"/>
                <w:b/>
                <w:color w:val="1F5D3A"/>
                <w:sz w:val="18"/>
              </w:rPr>
              <w:t>Human anchor</w:t>
            </w:r>
          </w:p>
        </w:tc>
        <w:tc>
          <w:tcPr>
            <w:tcW w:type="dxa" w:w="5112"/>
            <w:vAlign w:val="center"/>
            <w:tcMar>
              <w:top w:w="60" w:type="dxa"/>
              <w:start w:w="70" w:type="dxa"/>
              <w:bottom w:w="60" w:type="dxa"/>
              <w:end w:w="70" w:type="dxa"/>
            </w:tcMar>
          </w:tcPr>
          <w:p>
            <w:r/>
            <w:r>
              <w:rPr>
                <w:rFonts w:ascii="Aptos" w:hAnsi="Aptos"/>
                <w:b w:val="0"/>
                <w:color w:val="24323A"/>
                <w:sz w:val="18"/>
              </w:rPr>
              <w:t>Teacher notices strategies and misconceptions and decides what question to ask next.</w:t>
            </w:r>
          </w:p>
        </w:tc>
      </w:tr>
    </w:tbl>
    <w:p>
      <w:pPr>
        <w:pStyle w:val="IdeaLabel"/>
      </w:pPr>
      <w:r>
        <w:t>Ready-to-adapt PHACT prompt</w:t>
      </w:r>
    </w:p>
    <w:tbl>
      <w:tblPr>
        <w:tblW w:type="auto" w:w="0"/>
        <w:tblLook w:firstColumn="1" w:firstRow="1" w:lastColumn="0" w:lastRow="0" w:noHBand="0" w:noVBand="1" w:val="04A0"/>
      </w:tblPr>
      <w:tblGrid>
        <w:gridCol w:w="10224"/>
      </w:tblGrid>
      <w:tr>
        <w:tc>
          <w:tcPr>
            <w:tcW w:type="dxa" w:w="10224"/>
            <w:shd w:fill="F7F4EC"/>
            <w:tcMar>
              <w:top w:w="120" w:type="dxa"/>
              <w:start w:w="130" w:type="dxa"/>
              <w:bottom w:w="120" w:type="dxa"/>
              <w:end w:w="130" w:type="dxa"/>
            </w:tcMar>
          </w:tcPr>
          <w:p>
            <w:r/>
            <w:r>
              <w:rPr>
                <w:rFonts w:ascii="Aptos" w:hAnsi="Aptos"/>
                <w:b/>
                <w:sz w:val="18"/>
              </w:rPr>
              <w:t>P — Purpose: Create an interactive ten-frame tool for students to build and compare numbers from 0–20.</w:t>
            </w:r>
          </w:p>
          <w:p>
            <w:pPr>
              <w:pStyle w:val="PromptText"/>
            </w:pPr>
            <w:r>
              <w:rPr>
                <w:rFonts w:ascii="Aptos" w:hAnsi="Aptos"/>
                <w:b/>
                <w:sz w:val="18"/>
              </w:rPr>
              <w:t>H — Human anchor: Do not label a student strategy as right or wrong beyond basic count checking. The teacher decides what student thinking to surface and discuss.</w:t>
            </w:r>
          </w:p>
          <w:p>
            <w:pPr>
              <w:pStyle w:val="PromptText"/>
            </w:pPr>
            <w:r>
              <w:rPr>
                <w:rFonts w:ascii="Aptos" w:hAnsi="Aptos"/>
                <w:b/>
                <w:sz w:val="18"/>
              </w:rPr>
              <w:t>A — Audience: K–2 students using a touchscreen or projected display.</w:t>
            </w:r>
          </w:p>
          <w:p>
            <w:pPr>
              <w:pStyle w:val="PromptText"/>
            </w:pPr>
            <w:r>
              <w:rPr>
                <w:rFonts w:ascii="Aptos" w:hAnsi="Aptos"/>
                <w:b/>
                <w:sz w:val="18"/>
              </w:rPr>
              <w:t>C — Components: Two ten-frames, plus/minus buttons, large numeral labels, a “compare” button that asks “What do you notice?”, and a reset button. No names, accounts, score history, or stored responses.</w:t>
            </w:r>
          </w:p>
          <w:p>
            <w:pPr>
              <w:pStyle w:val="PromptText"/>
            </w:pPr>
            <w:r>
              <w:rPr>
                <w:rFonts w:ascii="Aptos" w:hAnsi="Aptos"/>
                <w:b w:val="0"/>
                <w:sz w:val="18"/>
              </w:rPr>
              <w:t>T — Tone &amp; constraints: Bright but calm, large touch targets, very little text, accessible contrast, one-screen layout.</w:t>
            </w:r>
          </w:p>
        </w:tc>
      </w:tr>
    </w:tbl>
    <w:p>
      <w:r>
        <w:rPr>
          <w:b/>
        </w:rPr>
        <w:t xml:space="preserve">Facilitator note: </w:t>
      </w:r>
      <w:r>
        <w:t>Encourage the teacher to simplify the first version. One useful function that works reliably is a better starting point than a feature-heavy app.</w:t>
      </w:r>
    </w:p>
    <w:p/>
    <w:p>
      <w:pPr>
        <w:pStyle w:val="Heading2"/>
      </w:pPr>
      <w:r>
        <w:t>K-2.3  Story Sequencing Board</w:t>
      </w:r>
    </w:p>
    <w:tbl>
      <w:tblPr>
        <w:tblStyle w:val="TableGrid"/>
        <w:tblW w:type="auto" w:w="0"/>
        <w:jc w:val="center"/>
        <w:tblLook w:firstColumn="1" w:firstRow="1" w:lastColumn="0" w:lastRow="0" w:noHBand="0" w:noVBand="1" w:val="04A0"/>
      </w:tblPr>
      <w:tblGrid>
        <w:gridCol w:w="5112"/>
        <w:gridCol w:w="5112"/>
      </w:tblGrid>
      <w:tr>
        <w:tc>
          <w:tcPr>
            <w:tcW w:type="dxa" w:w="5112"/>
            <w:shd w:fill="EAF3EA"/>
            <w:vAlign w:val="center"/>
            <w:tcMar>
              <w:top w:w="60" w:type="dxa"/>
              <w:start w:w="70" w:type="dxa"/>
              <w:bottom w:w="60" w:type="dxa"/>
              <w:end w:w="70" w:type="dxa"/>
            </w:tcMar>
          </w:tcPr>
          <w:p>
            <w:r/>
            <w:r>
              <w:rPr>
                <w:rFonts w:ascii="Aptos" w:hAnsi="Aptos"/>
                <w:b/>
                <w:color w:val="1F5D3A"/>
                <w:sz w:val="18"/>
              </w:rPr>
              <w:t>Best fit</w:t>
            </w:r>
          </w:p>
        </w:tc>
        <w:tc>
          <w:tcPr>
            <w:tcW w:type="dxa" w:w="5112"/>
            <w:vAlign w:val="center"/>
            <w:tcMar>
              <w:top w:w="60" w:type="dxa"/>
              <w:start w:w="70" w:type="dxa"/>
              <w:bottom w:w="60" w:type="dxa"/>
              <w:end w:w="70" w:type="dxa"/>
            </w:tcMar>
          </w:tcPr>
          <w:p>
            <w:r/>
            <w:r>
              <w:rPr>
                <w:rFonts w:ascii="Aptos" w:hAnsi="Aptos"/>
                <w:b w:val="0"/>
                <w:color w:val="24323A"/>
                <w:sz w:val="18"/>
              </w:rPr>
              <w:t>ELA / storytelling</w:t>
            </w:r>
          </w:p>
        </w:tc>
      </w:tr>
      <w:tr>
        <w:tc>
          <w:tcPr>
            <w:tcW w:type="dxa" w:w="5112"/>
            <w:shd w:fill="EAF3EA"/>
            <w:vAlign w:val="center"/>
            <w:tcMar>
              <w:top w:w="60" w:type="dxa"/>
              <w:start w:w="70" w:type="dxa"/>
              <w:bottom w:w="60" w:type="dxa"/>
              <w:end w:w="70" w:type="dxa"/>
            </w:tcMar>
          </w:tcPr>
          <w:p>
            <w:r/>
            <w:r>
              <w:rPr>
                <w:rFonts w:ascii="Aptos" w:hAnsi="Aptos"/>
                <w:b/>
                <w:color w:val="1F5D3A"/>
                <w:sz w:val="18"/>
              </w:rPr>
              <w:t>Purpose</w:t>
            </w:r>
          </w:p>
        </w:tc>
        <w:tc>
          <w:tcPr>
            <w:tcW w:type="dxa" w:w="5112"/>
            <w:vAlign w:val="center"/>
            <w:tcMar>
              <w:top w:w="60" w:type="dxa"/>
              <w:start w:w="70" w:type="dxa"/>
              <w:bottom w:w="60" w:type="dxa"/>
              <w:end w:w="70" w:type="dxa"/>
            </w:tcMar>
          </w:tcPr>
          <w:p>
            <w:r/>
            <w:r>
              <w:rPr>
                <w:rFonts w:ascii="Aptos" w:hAnsi="Aptos"/>
                <w:b w:val="0"/>
                <w:color w:val="24323A"/>
                <w:sz w:val="18"/>
              </w:rPr>
              <w:t>Support oral language and sequencing without requiring extended writing.</w:t>
            </w:r>
          </w:p>
        </w:tc>
      </w:tr>
      <w:tr>
        <w:tc>
          <w:tcPr>
            <w:tcW w:type="dxa" w:w="5112"/>
            <w:shd w:fill="EAF3EA"/>
            <w:vAlign w:val="center"/>
            <w:tcMar>
              <w:top w:w="60" w:type="dxa"/>
              <w:start w:w="70" w:type="dxa"/>
              <w:bottom w:w="60" w:type="dxa"/>
              <w:end w:w="70" w:type="dxa"/>
            </w:tcMar>
          </w:tcPr>
          <w:p>
            <w:r/>
            <w:r>
              <w:rPr>
                <w:rFonts w:ascii="Aptos" w:hAnsi="Aptos"/>
                <w:b/>
                <w:color w:val="1F5D3A"/>
                <w:sz w:val="18"/>
              </w:rPr>
              <w:t>Student use</w:t>
            </w:r>
          </w:p>
        </w:tc>
        <w:tc>
          <w:tcPr>
            <w:tcW w:type="dxa" w:w="5112"/>
            <w:vAlign w:val="center"/>
            <w:tcMar>
              <w:top w:w="60" w:type="dxa"/>
              <w:start w:w="70" w:type="dxa"/>
              <w:bottom w:w="60" w:type="dxa"/>
              <w:end w:w="70" w:type="dxa"/>
            </w:tcMar>
          </w:tcPr>
          <w:p>
            <w:r/>
            <w:r>
              <w:rPr>
                <w:rFonts w:ascii="Aptos" w:hAnsi="Aptos"/>
                <w:b w:val="0"/>
                <w:color w:val="24323A"/>
                <w:sz w:val="18"/>
              </w:rPr>
              <w:t>Drag picture/text cards into beginning, middle, and end, then use oral retelling prompts.</w:t>
            </w:r>
          </w:p>
        </w:tc>
      </w:tr>
      <w:tr>
        <w:tc>
          <w:tcPr>
            <w:tcW w:type="dxa" w:w="5112"/>
            <w:shd w:fill="FFF5DB"/>
            <w:vAlign w:val="center"/>
            <w:tcMar>
              <w:top w:w="60" w:type="dxa"/>
              <w:start w:w="70" w:type="dxa"/>
              <w:bottom w:w="60" w:type="dxa"/>
              <w:end w:w="70" w:type="dxa"/>
            </w:tcMar>
          </w:tcPr>
          <w:p>
            <w:r/>
            <w:r>
              <w:rPr>
                <w:rFonts w:ascii="Aptos" w:hAnsi="Aptos"/>
                <w:b/>
                <w:color w:val="1F5D3A"/>
                <w:sz w:val="18"/>
              </w:rPr>
              <w:t>Human anchor</w:t>
            </w:r>
          </w:p>
        </w:tc>
        <w:tc>
          <w:tcPr>
            <w:tcW w:type="dxa" w:w="5112"/>
            <w:vAlign w:val="center"/>
            <w:tcMar>
              <w:top w:w="60" w:type="dxa"/>
              <w:start w:w="70" w:type="dxa"/>
              <w:bottom w:w="60" w:type="dxa"/>
              <w:end w:w="70" w:type="dxa"/>
            </w:tcMar>
          </w:tcPr>
          <w:p>
            <w:r/>
            <w:r>
              <w:rPr>
                <w:rFonts w:ascii="Aptos" w:hAnsi="Aptos"/>
                <w:b w:val="0"/>
                <w:color w:val="24323A"/>
                <w:sz w:val="18"/>
              </w:rPr>
              <w:t>Teacher interprets language development and asks follow-up questions.</w:t>
            </w:r>
          </w:p>
        </w:tc>
      </w:tr>
    </w:tbl>
    <w:p>
      <w:pPr>
        <w:pStyle w:val="IdeaLabel"/>
      </w:pPr>
      <w:r>
        <w:t>Ready-to-adapt PHACT prompt</w:t>
      </w:r>
    </w:p>
    <w:tbl>
      <w:tblPr>
        <w:tblW w:type="auto" w:w="0"/>
        <w:tblLook w:firstColumn="1" w:firstRow="1" w:lastColumn="0" w:lastRow="0" w:noHBand="0" w:noVBand="1" w:val="04A0"/>
      </w:tblPr>
      <w:tblGrid>
        <w:gridCol w:w="10224"/>
      </w:tblGrid>
      <w:tr>
        <w:tc>
          <w:tcPr>
            <w:tcW w:type="dxa" w:w="10224"/>
            <w:shd w:fill="F7F4EC"/>
            <w:tcMar>
              <w:top w:w="120" w:type="dxa"/>
              <w:start w:w="130" w:type="dxa"/>
              <w:bottom w:w="120" w:type="dxa"/>
              <w:end w:w="130" w:type="dxa"/>
            </w:tcMar>
          </w:tcPr>
          <w:p>
            <w:r/>
            <w:r>
              <w:rPr>
                <w:rFonts w:ascii="Aptos" w:hAnsi="Aptos"/>
                <w:b/>
                <w:sz w:val="18"/>
              </w:rPr>
              <w:t>P — Purpose: Build a story sequencing board that helps K–2 students organize a retelling into beginning, middle, and end.</w:t>
            </w:r>
          </w:p>
          <w:p>
            <w:pPr>
              <w:pStyle w:val="PromptText"/>
            </w:pPr>
            <w:r>
              <w:rPr>
                <w:rFonts w:ascii="Aptos" w:hAnsi="Aptos"/>
                <w:b/>
                <w:sz w:val="18"/>
              </w:rPr>
              <w:t>H — Human anchor: The app must not evaluate the quality of a child’s story or language. The teacher listens, interprets, and responds.</w:t>
            </w:r>
          </w:p>
          <w:p>
            <w:pPr>
              <w:pStyle w:val="PromptText"/>
            </w:pPr>
            <w:r>
              <w:rPr>
                <w:rFonts w:ascii="Aptos" w:hAnsi="Aptos"/>
                <w:b/>
                <w:sz w:val="18"/>
              </w:rPr>
              <w:t>A — Audience: Early elementary students, including multilingual learners and emerging readers.</w:t>
            </w:r>
          </w:p>
          <w:p>
            <w:pPr>
              <w:pStyle w:val="PromptText"/>
            </w:pPr>
            <w:r>
              <w:rPr>
                <w:rFonts w:ascii="Aptos" w:hAnsi="Aptos"/>
                <w:b/>
                <w:sz w:val="18"/>
              </w:rPr>
              <w:t>C — Components: Three large areas labeled Beginning, Middle, End; six draggable story cards using editable placeholder text; optional read-aloud button only if browser speech is available locally; a “Tell your story” prompt. No saving or student accounts.</w:t>
            </w:r>
          </w:p>
          <w:p>
            <w:pPr>
              <w:pStyle w:val="PromptText"/>
            </w:pPr>
            <w:r>
              <w:rPr>
                <w:rFonts w:ascii="Aptos" w:hAnsi="Aptos"/>
                <w:b w:val="0"/>
                <w:sz w:val="18"/>
              </w:rPr>
              <w:t>T — Tone &amp; constraints: Picture-forward, simple language, high contrast, touch-friendly, and usable without internet after loading.</w:t>
            </w:r>
          </w:p>
        </w:tc>
      </w:tr>
    </w:tbl>
    <w:p>
      <w:r>
        <w:rPr>
          <w:b/>
        </w:rPr>
        <w:t xml:space="preserve">Facilitator note: </w:t>
      </w:r>
      <w:r>
        <w:t>Encourage the teacher to simplify the first version. One useful function that works reliably is a better starting point than a feature-heavy app.</w:t>
      </w:r>
    </w:p>
    <w:p/>
    <w:p>
      <w:pPr>
        <w:pStyle w:val="Heading2"/>
      </w:pPr>
      <w:r>
        <w:t>K-2.4  Science Notice &amp; Wonder Sort</w:t>
      </w:r>
    </w:p>
    <w:tbl>
      <w:tblPr>
        <w:tblStyle w:val="TableGrid"/>
        <w:tblW w:type="auto" w:w="0"/>
        <w:jc w:val="center"/>
        <w:tblLook w:firstColumn="1" w:firstRow="1" w:lastColumn="0" w:lastRow="0" w:noHBand="0" w:noVBand="1" w:val="04A0"/>
      </w:tblPr>
      <w:tblGrid>
        <w:gridCol w:w="5112"/>
        <w:gridCol w:w="5112"/>
      </w:tblGrid>
      <w:tr>
        <w:tc>
          <w:tcPr>
            <w:tcW w:type="dxa" w:w="5112"/>
            <w:shd w:fill="EAF3EA"/>
            <w:vAlign w:val="center"/>
            <w:tcMar>
              <w:top w:w="60" w:type="dxa"/>
              <w:start w:w="70" w:type="dxa"/>
              <w:bottom w:w="60" w:type="dxa"/>
              <w:end w:w="70" w:type="dxa"/>
            </w:tcMar>
          </w:tcPr>
          <w:p>
            <w:r/>
            <w:r>
              <w:rPr>
                <w:rFonts w:ascii="Aptos" w:hAnsi="Aptos"/>
                <w:b/>
                <w:color w:val="1F5D3A"/>
                <w:sz w:val="18"/>
              </w:rPr>
              <w:t>Best fit</w:t>
            </w:r>
          </w:p>
        </w:tc>
        <w:tc>
          <w:tcPr>
            <w:tcW w:type="dxa" w:w="5112"/>
            <w:vAlign w:val="center"/>
            <w:tcMar>
              <w:top w:w="60" w:type="dxa"/>
              <w:start w:w="70" w:type="dxa"/>
              <w:bottom w:w="60" w:type="dxa"/>
              <w:end w:w="70" w:type="dxa"/>
            </w:tcMar>
          </w:tcPr>
          <w:p>
            <w:r/>
            <w:r>
              <w:rPr>
                <w:rFonts w:ascii="Aptos" w:hAnsi="Aptos"/>
                <w:b w:val="0"/>
                <w:color w:val="24323A"/>
                <w:sz w:val="18"/>
              </w:rPr>
              <w:t>Science</w:t>
            </w:r>
          </w:p>
        </w:tc>
      </w:tr>
      <w:tr>
        <w:tc>
          <w:tcPr>
            <w:tcW w:type="dxa" w:w="5112"/>
            <w:shd w:fill="EAF3EA"/>
            <w:vAlign w:val="center"/>
            <w:tcMar>
              <w:top w:w="60" w:type="dxa"/>
              <w:start w:w="70" w:type="dxa"/>
              <w:bottom w:w="60" w:type="dxa"/>
              <w:end w:w="70" w:type="dxa"/>
            </w:tcMar>
          </w:tcPr>
          <w:p>
            <w:r/>
            <w:r>
              <w:rPr>
                <w:rFonts w:ascii="Aptos" w:hAnsi="Aptos"/>
                <w:b/>
                <w:color w:val="1F5D3A"/>
                <w:sz w:val="18"/>
              </w:rPr>
              <w:t>Purpose</w:t>
            </w:r>
          </w:p>
        </w:tc>
        <w:tc>
          <w:tcPr>
            <w:tcW w:type="dxa" w:w="5112"/>
            <w:vAlign w:val="center"/>
            <w:tcMar>
              <w:top w:w="60" w:type="dxa"/>
              <w:start w:w="70" w:type="dxa"/>
              <w:bottom w:w="60" w:type="dxa"/>
              <w:end w:w="70" w:type="dxa"/>
            </w:tcMar>
          </w:tcPr>
          <w:p>
            <w:r/>
            <w:r>
              <w:rPr>
                <w:rFonts w:ascii="Aptos" w:hAnsi="Aptos"/>
                <w:b w:val="0"/>
                <w:color w:val="24323A"/>
                <w:sz w:val="18"/>
              </w:rPr>
              <w:t>Help students separate observations from questions during phenomena-based science.</w:t>
            </w:r>
          </w:p>
        </w:tc>
      </w:tr>
      <w:tr>
        <w:tc>
          <w:tcPr>
            <w:tcW w:type="dxa" w:w="5112"/>
            <w:shd w:fill="EAF3EA"/>
            <w:vAlign w:val="center"/>
            <w:tcMar>
              <w:top w:w="60" w:type="dxa"/>
              <w:start w:w="70" w:type="dxa"/>
              <w:bottom w:w="60" w:type="dxa"/>
              <w:end w:w="70" w:type="dxa"/>
            </w:tcMar>
          </w:tcPr>
          <w:p>
            <w:r/>
            <w:r>
              <w:rPr>
                <w:rFonts w:ascii="Aptos" w:hAnsi="Aptos"/>
                <w:b/>
                <w:color w:val="1F5D3A"/>
                <w:sz w:val="18"/>
              </w:rPr>
              <w:t>Student use</w:t>
            </w:r>
          </w:p>
        </w:tc>
        <w:tc>
          <w:tcPr>
            <w:tcW w:type="dxa" w:w="5112"/>
            <w:vAlign w:val="center"/>
            <w:tcMar>
              <w:top w:w="60" w:type="dxa"/>
              <w:start w:w="70" w:type="dxa"/>
              <w:bottom w:w="60" w:type="dxa"/>
              <w:end w:w="70" w:type="dxa"/>
            </w:tcMar>
          </w:tcPr>
          <w:p>
            <w:r/>
            <w:r>
              <w:rPr>
                <w:rFonts w:ascii="Aptos" w:hAnsi="Aptos"/>
                <w:b w:val="0"/>
                <w:color w:val="24323A"/>
                <w:sz w:val="18"/>
              </w:rPr>
              <w:t>Teacher or students place short cards under NOTICE or WONDER.</w:t>
            </w:r>
          </w:p>
        </w:tc>
      </w:tr>
      <w:tr>
        <w:tc>
          <w:tcPr>
            <w:tcW w:type="dxa" w:w="5112"/>
            <w:shd w:fill="FFF5DB"/>
            <w:vAlign w:val="center"/>
            <w:tcMar>
              <w:top w:w="60" w:type="dxa"/>
              <w:start w:w="70" w:type="dxa"/>
              <w:bottom w:w="60" w:type="dxa"/>
              <w:end w:w="70" w:type="dxa"/>
            </w:tcMar>
          </w:tcPr>
          <w:p>
            <w:r/>
            <w:r>
              <w:rPr>
                <w:rFonts w:ascii="Aptos" w:hAnsi="Aptos"/>
                <w:b/>
                <w:color w:val="1F5D3A"/>
                <w:sz w:val="18"/>
              </w:rPr>
              <w:t>Human anchor</w:t>
            </w:r>
          </w:p>
        </w:tc>
        <w:tc>
          <w:tcPr>
            <w:tcW w:type="dxa" w:w="5112"/>
            <w:vAlign w:val="center"/>
            <w:tcMar>
              <w:top w:w="60" w:type="dxa"/>
              <w:start w:w="70" w:type="dxa"/>
              <w:bottom w:w="60" w:type="dxa"/>
              <w:end w:w="70" w:type="dxa"/>
            </w:tcMar>
          </w:tcPr>
          <w:p>
            <w:r/>
            <w:r>
              <w:rPr>
                <w:rFonts w:ascii="Aptos" w:hAnsi="Aptos"/>
                <w:b w:val="0"/>
                <w:color w:val="24323A"/>
                <w:sz w:val="18"/>
              </w:rPr>
              <w:t>Teacher decides which ideas to pursue and how to connect observations to evidence.</w:t>
            </w:r>
          </w:p>
        </w:tc>
      </w:tr>
    </w:tbl>
    <w:p>
      <w:pPr>
        <w:pStyle w:val="IdeaLabel"/>
      </w:pPr>
      <w:r>
        <w:t>Ready-to-adapt PHACT prompt</w:t>
      </w:r>
    </w:p>
    <w:tbl>
      <w:tblPr>
        <w:tblW w:type="auto" w:w="0"/>
        <w:tblLook w:firstColumn="1" w:firstRow="1" w:lastColumn="0" w:lastRow="0" w:noHBand="0" w:noVBand="1" w:val="04A0"/>
      </w:tblPr>
      <w:tblGrid>
        <w:gridCol w:w="10224"/>
      </w:tblGrid>
      <w:tr>
        <w:tc>
          <w:tcPr>
            <w:tcW w:type="dxa" w:w="10224"/>
            <w:shd w:fill="F7F4EC"/>
            <w:tcMar>
              <w:top w:w="120" w:type="dxa"/>
              <w:start w:w="130" w:type="dxa"/>
              <w:bottom w:w="120" w:type="dxa"/>
              <w:end w:w="130" w:type="dxa"/>
            </w:tcMar>
          </w:tcPr>
          <w:p>
            <w:r/>
            <w:r>
              <w:rPr>
                <w:rFonts w:ascii="Aptos" w:hAnsi="Aptos"/>
                <w:b/>
                <w:sz w:val="18"/>
              </w:rPr>
              <w:t>P — Purpose: Create a simple Notice &amp; Wonder board for a K–2 science phenomenon.</w:t>
            </w:r>
          </w:p>
          <w:p>
            <w:pPr>
              <w:pStyle w:val="PromptText"/>
            </w:pPr>
            <w:r>
              <w:rPr>
                <w:rFonts w:ascii="Aptos" w:hAnsi="Aptos"/>
                <w:b/>
                <w:sz w:val="18"/>
              </w:rPr>
              <w:t>H — Human anchor: The tool should organize ideas, not decide which student observations or questions are important. The teacher makes that instructional decision.</w:t>
            </w:r>
          </w:p>
          <w:p>
            <w:pPr>
              <w:pStyle w:val="PromptText"/>
            </w:pPr>
            <w:r>
              <w:rPr>
                <w:rFonts w:ascii="Aptos" w:hAnsi="Aptos"/>
                <w:b/>
                <w:sz w:val="18"/>
              </w:rPr>
              <w:t>A — Audience: K–2 students participating as a whole class or in a small group.</w:t>
            </w:r>
          </w:p>
          <w:p>
            <w:pPr>
              <w:pStyle w:val="PromptText"/>
            </w:pPr>
            <w:r>
              <w:rPr>
                <w:rFonts w:ascii="Aptos" w:hAnsi="Aptos"/>
                <w:b/>
                <w:sz w:val="18"/>
              </w:rPr>
              <w:t>C — Components: Two big columns, NOTICE and WONDER; add-card button; editable short cards; move cards between columns; clear-all button. Do not collect names or save data after the page closes.</w:t>
            </w:r>
          </w:p>
          <w:p>
            <w:pPr>
              <w:pStyle w:val="PromptText"/>
            </w:pPr>
            <w:r>
              <w:rPr>
                <w:rFonts w:ascii="Aptos" w:hAnsi="Aptos"/>
                <w:b w:val="0"/>
                <w:sz w:val="18"/>
              </w:rPr>
              <w:t>T — Tone &amp; constraints: Large fonts, simple icons, minimal text, classroom projection friendly.</w:t>
            </w:r>
          </w:p>
        </w:tc>
      </w:tr>
    </w:tbl>
    <w:p>
      <w:r>
        <w:rPr>
          <w:b/>
        </w:rPr>
        <w:t xml:space="preserve">Facilitator note: </w:t>
      </w:r>
      <w:r>
        <w:t>Encourage the teacher to simplify the first version. One useful function that works reliably is a better starting point than a feature-heavy app.</w:t>
      </w:r>
    </w:p>
    <w:p/>
    <w:p>
      <w:pPr>
        <w:pStyle w:val="Heading1"/>
      </w:pPr>
      <w:r>
        <w:t>Grades 3-5</w:t>
      </w:r>
    </w:p>
    <w:p>
      <w:r>
        <w:rPr>
          <w:i/>
          <w:color w:val="24323A"/>
        </w:rPr>
        <w:t>Use interactive representations and optional scaffolds while keeping explanation, feedback, and instructional decisions with the teacher.</w:t>
      </w:r>
    </w:p>
    <w:p>
      <w:pPr>
        <w:pStyle w:val="Heading2"/>
      </w:pPr>
      <w:r>
        <w:t>3-5.1  Vocabulary Meaning Builder</w:t>
      </w:r>
    </w:p>
    <w:tbl>
      <w:tblPr>
        <w:tblStyle w:val="TableGrid"/>
        <w:tblW w:type="auto" w:w="0"/>
        <w:jc w:val="center"/>
        <w:tblLook w:firstColumn="1" w:firstRow="1" w:lastColumn="0" w:lastRow="0" w:noHBand="0" w:noVBand="1" w:val="04A0"/>
      </w:tblPr>
      <w:tblGrid>
        <w:gridCol w:w="5112"/>
        <w:gridCol w:w="5112"/>
      </w:tblGrid>
      <w:tr>
        <w:tc>
          <w:tcPr>
            <w:tcW w:type="dxa" w:w="5112"/>
            <w:shd w:fill="EAF3EA"/>
            <w:vAlign w:val="center"/>
            <w:tcMar>
              <w:top w:w="60" w:type="dxa"/>
              <w:start w:w="70" w:type="dxa"/>
              <w:bottom w:w="60" w:type="dxa"/>
              <w:end w:w="70" w:type="dxa"/>
            </w:tcMar>
          </w:tcPr>
          <w:p>
            <w:r/>
            <w:r>
              <w:rPr>
                <w:rFonts w:ascii="Aptos" w:hAnsi="Aptos"/>
                <w:b/>
                <w:color w:val="1F5D3A"/>
                <w:sz w:val="18"/>
              </w:rPr>
              <w:t>Best fit</w:t>
            </w:r>
          </w:p>
        </w:tc>
        <w:tc>
          <w:tcPr>
            <w:tcW w:type="dxa" w:w="5112"/>
            <w:vAlign w:val="center"/>
            <w:tcMar>
              <w:top w:w="60" w:type="dxa"/>
              <w:start w:w="70" w:type="dxa"/>
              <w:bottom w:w="60" w:type="dxa"/>
              <w:end w:w="70" w:type="dxa"/>
            </w:tcMar>
          </w:tcPr>
          <w:p>
            <w:r/>
            <w:r>
              <w:rPr>
                <w:rFonts w:ascii="Aptos" w:hAnsi="Aptos"/>
                <w:b w:val="0"/>
                <w:color w:val="24323A"/>
                <w:sz w:val="18"/>
              </w:rPr>
              <w:t>Any content / multilingual learners</w:t>
            </w:r>
          </w:p>
        </w:tc>
      </w:tr>
      <w:tr>
        <w:tc>
          <w:tcPr>
            <w:tcW w:type="dxa" w:w="5112"/>
            <w:shd w:fill="EAF3EA"/>
            <w:vAlign w:val="center"/>
            <w:tcMar>
              <w:top w:w="60" w:type="dxa"/>
              <w:start w:w="70" w:type="dxa"/>
              <w:bottom w:w="60" w:type="dxa"/>
              <w:end w:w="70" w:type="dxa"/>
            </w:tcMar>
          </w:tcPr>
          <w:p>
            <w:r/>
            <w:r>
              <w:rPr>
                <w:rFonts w:ascii="Aptos" w:hAnsi="Aptos"/>
                <w:b/>
                <w:color w:val="1F5D3A"/>
                <w:sz w:val="18"/>
              </w:rPr>
              <w:t>Purpose</w:t>
            </w:r>
          </w:p>
        </w:tc>
        <w:tc>
          <w:tcPr>
            <w:tcW w:type="dxa" w:w="5112"/>
            <w:vAlign w:val="center"/>
            <w:tcMar>
              <w:top w:w="60" w:type="dxa"/>
              <w:start w:w="70" w:type="dxa"/>
              <w:bottom w:w="60" w:type="dxa"/>
              <w:end w:w="70" w:type="dxa"/>
            </w:tcMar>
          </w:tcPr>
          <w:p>
            <w:r/>
            <w:r>
              <w:rPr>
                <w:rFonts w:ascii="Aptos" w:hAnsi="Aptos"/>
                <w:b w:val="0"/>
                <w:color w:val="24323A"/>
                <w:sz w:val="18"/>
              </w:rPr>
              <w:t>Connect a key term to examples, non-examples, visuals, and student-friendly language.</w:t>
            </w:r>
          </w:p>
        </w:tc>
      </w:tr>
      <w:tr>
        <w:tc>
          <w:tcPr>
            <w:tcW w:type="dxa" w:w="5112"/>
            <w:shd w:fill="EAF3EA"/>
            <w:vAlign w:val="center"/>
            <w:tcMar>
              <w:top w:w="60" w:type="dxa"/>
              <w:start w:w="70" w:type="dxa"/>
              <w:bottom w:w="60" w:type="dxa"/>
              <w:end w:w="70" w:type="dxa"/>
            </w:tcMar>
          </w:tcPr>
          <w:p>
            <w:r/>
            <w:r>
              <w:rPr>
                <w:rFonts w:ascii="Aptos" w:hAnsi="Aptos"/>
                <w:b/>
                <w:color w:val="1F5D3A"/>
                <w:sz w:val="18"/>
              </w:rPr>
              <w:t>Student use</w:t>
            </w:r>
          </w:p>
        </w:tc>
        <w:tc>
          <w:tcPr>
            <w:tcW w:type="dxa" w:w="5112"/>
            <w:vAlign w:val="center"/>
            <w:tcMar>
              <w:top w:w="60" w:type="dxa"/>
              <w:start w:w="70" w:type="dxa"/>
              <w:bottom w:w="60" w:type="dxa"/>
              <w:end w:w="70" w:type="dxa"/>
            </w:tcMar>
          </w:tcPr>
          <w:p>
            <w:r/>
            <w:r>
              <w:rPr>
                <w:rFonts w:ascii="Aptos" w:hAnsi="Aptos"/>
                <w:b w:val="0"/>
                <w:color w:val="24323A"/>
                <w:sz w:val="18"/>
              </w:rPr>
              <w:t>Explore one term at a time and reveal supports as needed.</w:t>
            </w:r>
          </w:p>
        </w:tc>
      </w:tr>
      <w:tr>
        <w:tc>
          <w:tcPr>
            <w:tcW w:type="dxa" w:w="5112"/>
            <w:shd w:fill="FFF5DB"/>
            <w:vAlign w:val="center"/>
            <w:tcMar>
              <w:top w:w="60" w:type="dxa"/>
              <w:start w:w="70" w:type="dxa"/>
              <w:bottom w:w="60" w:type="dxa"/>
              <w:end w:w="70" w:type="dxa"/>
            </w:tcMar>
          </w:tcPr>
          <w:p>
            <w:r/>
            <w:r>
              <w:rPr>
                <w:rFonts w:ascii="Aptos" w:hAnsi="Aptos"/>
                <w:b/>
                <w:color w:val="1F5D3A"/>
                <w:sz w:val="18"/>
              </w:rPr>
              <w:t>Human anchor</w:t>
            </w:r>
          </w:p>
        </w:tc>
        <w:tc>
          <w:tcPr>
            <w:tcW w:type="dxa" w:w="5112"/>
            <w:vAlign w:val="center"/>
            <w:tcMar>
              <w:top w:w="60" w:type="dxa"/>
              <w:start w:w="70" w:type="dxa"/>
              <w:bottom w:w="60" w:type="dxa"/>
              <w:end w:w="70" w:type="dxa"/>
            </w:tcMar>
          </w:tcPr>
          <w:p>
            <w:r/>
            <w:r>
              <w:rPr>
                <w:rFonts w:ascii="Aptos" w:hAnsi="Aptos"/>
                <w:b w:val="0"/>
                <w:color w:val="24323A"/>
                <w:sz w:val="18"/>
              </w:rPr>
              <w:t>Teacher selects culturally and instructionally appropriate examples and decides whether language supports clarify or oversimplify.</w:t>
            </w:r>
          </w:p>
        </w:tc>
      </w:tr>
    </w:tbl>
    <w:p>
      <w:pPr>
        <w:pStyle w:val="IdeaLabel"/>
      </w:pPr>
      <w:r>
        <w:t>Ready-to-adapt PHACT prompt</w:t>
      </w:r>
    </w:p>
    <w:tbl>
      <w:tblPr>
        <w:tblW w:type="auto" w:w="0"/>
        <w:tblLook w:firstColumn="1" w:firstRow="1" w:lastColumn="0" w:lastRow="0" w:noHBand="0" w:noVBand="1" w:val="04A0"/>
      </w:tblPr>
      <w:tblGrid>
        <w:gridCol w:w="10224"/>
      </w:tblGrid>
      <w:tr>
        <w:tc>
          <w:tcPr>
            <w:tcW w:type="dxa" w:w="10224"/>
            <w:shd w:fill="F7F4EC"/>
            <w:tcMar>
              <w:top w:w="120" w:type="dxa"/>
              <w:start w:w="130" w:type="dxa"/>
              <w:bottom w:w="120" w:type="dxa"/>
              <w:end w:w="130" w:type="dxa"/>
            </w:tcMar>
          </w:tcPr>
          <w:p>
            <w:r/>
            <w:r>
              <w:rPr>
                <w:rFonts w:ascii="Aptos" w:hAnsi="Aptos"/>
                <w:b/>
                <w:sz w:val="18"/>
              </w:rPr>
              <w:t>P — Purpose: Build an interactive vocabulary meaning builder for the term [TERM] in [SUBJECT].</w:t>
            </w:r>
          </w:p>
          <w:p>
            <w:pPr>
              <w:pStyle w:val="PromptText"/>
            </w:pPr>
            <w:r>
              <w:rPr>
                <w:rFonts w:ascii="Aptos" w:hAnsi="Aptos"/>
                <w:b/>
                <w:sz w:val="18"/>
              </w:rPr>
              <w:t>H — Human anchor: The tool must not decide whether a student “knows” the word. The teacher chooses the examples and interprets student use of the term.</w:t>
            </w:r>
          </w:p>
          <w:p>
            <w:pPr>
              <w:pStyle w:val="PromptText"/>
            </w:pPr>
            <w:r>
              <w:rPr>
                <w:rFonts w:ascii="Aptos" w:hAnsi="Aptos"/>
                <w:b/>
                <w:sz w:val="18"/>
              </w:rPr>
              <w:t>A — Audience: Grades 3–5 students, including multilingual learners.</w:t>
            </w:r>
          </w:p>
          <w:p>
            <w:pPr>
              <w:pStyle w:val="PromptText"/>
            </w:pPr>
            <w:r>
              <w:rPr>
                <w:rFonts w:ascii="Aptos" w:hAnsi="Aptos"/>
                <w:b/>
                <w:sz w:val="18"/>
              </w:rPr>
              <w:t>C — Components: Sections for student-friendly meaning, visual/example, non-example, “use it in context,” and a revealable sentence frame. Include buttons to show one support at a time. No student names, accounts, stored answers, or automatic grading.</w:t>
            </w:r>
          </w:p>
          <w:p>
            <w:pPr>
              <w:pStyle w:val="PromptText"/>
            </w:pPr>
            <w:r>
              <w:rPr>
                <w:rFonts w:ascii="Aptos" w:hAnsi="Aptos"/>
                <w:b w:val="0"/>
                <w:sz w:val="18"/>
              </w:rPr>
              <w:t>T — Tone &amp; constraints: Clean, age-appropriate, readable from a Chromebook, supportive without looking childish.</w:t>
            </w:r>
          </w:p>
        </w:tc>
      </w:tr>
    </w:tbl>
    <w:p>
      <w:r>
        <w:rPr>
          <w:b/>
        </w:rPr>
        <w:t xml:space="preserve">Facilitator note: </w:t>
      </w:r>
      <w:r>
        <w:t>Encourage the teacher to simplify the first version. One useful function that works reliably is a better starting point than a feature-heavy app.</w:t>
      </w:r>
    </w:p>
    <w:p/>
    <w:p>
      <w:pPr>
        <w:pStyle w:val="Heading2"/>
      </w:pPr>
      <w:r>
        <w:t>3-5.2  Fraction Model Explorer</w:t>
      </w:r>
    </w:p>
    <w:tbl>
      <w:tblPr>
        <w:tblStyle w:val="TableGrid"/>
        <w:tblW w:type="auto" w:w="0"/>
        <w:jc w:val="center"/>
        <w:tblLook w:firstColumn="1" w:firstRow="1" w:lastColumn="0" w:lastRow="0" w:noHBand="0" w:noVBand="1" w:val="04A0"/>
      </w:tblPr>
      <w:tblGrid>
        <w:gridCol w:w="5112"/>
        <w:gridCol w:w="5112"/>
      </w:tblGrid>
      <w:tr>
        <w:tc>
          <w:tcPr>
            <w:tcW w:type="dxa" w:w="5112"/>
            <w:shd w:fill="EAF3EA"/>
            <w:vAlign w:val="center"/>
            <w:tcMar>
              <w:top w:w="60" w:type="dxa"/>
              <w:start w:w="70" w:type="dxa"/>
              <w:bottom w:w="60" w:type="dxa"/>
              <w:end w:w="70" w:type="dxa"/>
            </w:tcMar>
          </w:tcPr>
          <w:p>
            <w:r/>
            <w:r>
              <w:rPr>
                <w:rFonts w:ascii="Aptos" w:hAnsi="Aptos"/>
                <w:b/>
                <w:color w:val="1F5D3A"/>
                <w:sz w:val="18"/>
              </w:rPr>
              <w:t>Best fit</w:t>
            </w:r>
          </w:p>
        </w:tc>
        <w:tc>
          <w:tcPr>
            <w:tcW w:type="dxa" w:w="5112"/>
            <w:vAlign w:val="center"/>
            <w:tcMar>
              <w:top w:w="60" w:type="dxa"/>
              <w:start w:w="70" w:type="dxa"/>
              <w:bottom w:w="60" w:type="dxa"/>
              <w:end w:w="70" w:type="dxa"/>
            </w:tcMar>
          </w:tcPr>
          <w:p>
            <w:r/>
            <w:r>
              <w:rPr>
                <w:rFonts w:ascii="Aptos" w:hAnsi="Aptos"/>
                <w:b w:val="0"/>
                <w:color w:val="24323A"/>
                <w:sz w:val="18"/>
              </w:rPr>
              <w:t>Math</w:t>
            </w:r>
          </w:p>
        </w:tc>
      </w:tr>
      <w:tr>
        <w:tc>
          <w:tcPr>
            <w:tcW w:type="dxa" w:w="5112"/>
            <w:shd w:fill="EAF3EA"/>
            <w:vAlign w:val="center"/>
            <w:tcMar>
              <w:top w:w="60" w:type="dxa"/>
              <w:start w:w="70" w:type="dxa"/>
              <w:bottom w:w="60" w:type="dxa"/>
              <w:end w:w="70" w:type="dxa"/>
            </w:tcMar>
          </w:tcPr>
          <w:p>
            <w:r/>
            <w:r>
              <w:rPr>
                <w:rFonts w:ascii="Aptos" w:hAnsi="Aptos"/>
                <w:b/>
                <w:color w:val="1F5D3A"/>
                <w:sz w:val="18"/>
              </w:rPr>
              <w:t>Purpose</w:t>
            </w:r>
          </w:p>
        </w:tc>
        <w:tc>
          <w:tcPr>
            <w:tcW w:type="dxa" w:w="5112"/>
            <w:vAlign w:val="center"/>
            <w:tcMar>
              <w:top w:w="60" w:type="dxa"/>
              <w:start w:w="70" w:type="dxa"/>
              <w:bottom w:w="60" w:type="dxa"/>
              <w:end w:w="70" w:type="dxa"/>
            </w:tcMar>
          </w:tcPr>
          <w:p>
            <w:r/>
            <w:r>
              <w:rPr>
                <w:rFonts w:ascii="Aptos" w:hAnsi="Aptos"/>
                <w:b w:val="0"/>
                <w:color w:val="24323A"/>
                <w:sz w:val="18"/>
              </w:rPr>
              <w:t>Connect symbolic fractions to area and number-line representations.</w:t>
            </w:r>
          </w:p>
        </w:tc>
      </w:tr>
      <w:tr>
        <w:tc>
          <w:tcPr>
            <w:tcW w:type="dxa" w:w="5112"/>
            <w:shd w:fill="EAF3EA"/>
            <w:vAlign w:val="center"/>
            <w:tcMar>
              <w:top w:w="60" w:type="dxa"/>
              <w:start w:w="70" w:type="dxa"/>
              <w:bottom w:w="60" w:type="dxa"/>
              <w:end w:w="70" w:type="dxa"/>
            </w:tcMar>
          </w:tcPr>
          <w:p>
            <w:r/>
            <w:r>
              <w:rPr>
                <w:rFonts w:ascii="Aptos" w:hAnsi="Aptos"/>
                <w:b/>
                <w:color w:val="1F5D3A"/>
                <w:sz w:val="18"/>
              </w:rPr>
              <w:t>Student use</w:t>
            </w:r>
          </w:p>
        </w:tc>
        <w:tc>
          <w:tcPr>
            <w:tcW w:type="dxa" w:w="5112"/>
            <w:vAlign w:val="center"/>
            <w:tcMar>
              <w:top w:w="60" w:type="dxa"/>
              <w:start w:w="70" w:type="dxa"/>
              <w:bottom w:w="60" w:type="dxa"/>
              <w:end w:w="70" w:type="dxa"/>
            </w:tcMar>
          </w:tcPr>
          <w:p>
            <w:r/>
            <w:r>
              <w:rPr>
                <w:rFonts w:ascii="Aptos" w:hAnsi="Aptos"/>
                <w:b w:val="0"/>
                <w:color w:val="24323A"/>
                <w:sz w:val="18"/>
              </w:rPr>
              <w:t>Adjust numerator/denominator and compare linked representations.</w:t>
            </w:r>
          </w:p>
        </w:tc>
      </w:tr>
      <w:tr>
        <w:tc>
          <w:tcPr>
            <w:tcW w:type="dxa" w:w="5112"/>
            <w:shd w:fill="FFF5DB"/>
            <w:vAlign w:val="center"/>
            <w:tcMar>
              <w:top w:w="60" w:type="dxa"/>
              <w:start w:w="70" w:type="dxa"/>
              <w:bottom w:w="60" w:type="dxa"/>
              <w:end w:w="70" w:type="dxa"/>
            </w:tcMar>
          </w:tcPr>
          <w:p>
            <w:r/>
            <w:r>
              <w:rPr>
                <w:rFonts w:ascii="Aptos" w:hAnsi="Aptos"/>
                <w:b/>
                <w:color w:val="1F5D3A"/>
                <w:sz w:val="18"/>
              </w:rPr>
              <w:t>Human anchor</w:t>
            </w:r>
          </w:p>
        </w:tc>
        <w:tc>
          <w:tcPr>
            <w:tcW w:type="dxa" w:w="5112"/>
            <w:vAlign w:val="center"/>
            <w:tcMar>
              <w:top w:w="60" w:type="dxa"/>
              <w:start w:w="70" w:type="dxa"/>
              <w:bottom w:w="60" w:type="dxa"/>
              <w:end w:w="70" w:type="dxa"/>
            </w:tcMar>
          </w:tcPr>
          <w:p>
            <w:r/>
            <w:r>
              <w:rPr>
                <w:rFonts w:ascii="Aptos" w:hAnsi="Aptos"/>
                <w:b w:val="0"/>
                <w:color w:val="24323A"/>
                <w:sz w:val="18"/>
              </w:rPr>
              <w:t>Teacher chooses tasks and probes student reasoning rather than relying on the model as explanation.</w:t>
            </w:r>
          </w:p>
        </w:tc>
      </w:tr>
    </w:tbl>
    <w:p>
      <w:pPr>
        <w:pStyle w:val="IdeaLabel"/>
      </w:pPr>
      <w:r>
        <w:t>Ready-to-adapt PHACT prompt</w:t>
      </w:r>
    </w:p>
    <w:tbl>
      <w:tblPr>
        <w:tblW w:type="auto" w:w="0"/>
        <w:tblLook w:firstColumn="1" w:firstRow="1" w:lastColumn="0" w:lastRow="0" w:noHBand="0" w:noVBand="1" w:val="04A0"/>
      </w:tblPr>
      <w:tblGrid>
        <w:gridCol w:w="10224"/>
      </w:tblGrid>
      <w:tr>
        <w:tc>
          <w:tcPr>
            <w:tcW w:type="dxa" w:w="10224"/>
            <w:shd w:fill="F7F4EC"/>
            <w:tcMar>
              <w:top w:w="120" w:type="dxa"/>
              <w:start w:w="130" w:type="dxa"/>
              <w:bottom w:w="120" w:type="dxa"/>
              <w:end w:w="130" w:type="dxa"/>
            </w:tcMar>
          </w:tcPr>
          <w:p>
            <w:r/>
            <w:r>
              <w:rPr>
                <w:rFonts w:ascii="Aptos" w:hAnsi="Aptos"/>
                <w:b/>
                <w:sz w:val="18"/>
              </w:rPr>
              <w:t>P — Purpose: Create an interactive fraction explorer that links a fraction symbol, an area model, and a number line.</w:t>
            </w:r>
          </w:p>
          <w:p>
            <w:pPr>
              <w:pStyle w:val="PromptText"/>
            </w:pPr>
            <w:r>
              <w:rPr>
                <w:rFonts w:ascii="Aptos" w:hAnsi="Aptos"/>
                <w:b/>
                <w:sz w:val="18"/>
              </w:rPr>
              <w:t>H — Human anchor: The tool provides representations but does not explain a student’s misconception or choose the next instructional step. That remains the teacher’s role.</w:t>
            </w:r>
          </w:p>
          <w:p>
            <w:pPr>
              <w:pStyle w:val="PromptText"/>
            </w:pPr>
            <w:r>
              <w:rPr>
                <w:rFonts w:ascii="Aptos" w:hAnsi="Aptos"/>
                <w:b/>
                <w:sz w:val="18"/>
              </w:rPr>
              <w:t>A — Audience: Grades 3–5 students learning fraction concepts.</w:t>
            </w:r>
          </w:p>
          <w:p>
            <w:pPr>
              <w:pStyle w:val="PromptText"/>
            </w:pPr>
            <w:r>
              <w:rPr>
                <w:rFonts w:ascii="Aptos" w:hAnsi="Aptos"/>
                <w:b/>
                <w:sz w:val="18"/>
              </w:rPr>
              <w:t>C — Components: Numerator and denominator controls (denominators 2–12), fraction display, shaded area model, number line from 0 to 1, compare mode for two fractions, and a “What do you notice?” prompt. No accounts, names, or stored work.</w:t>
            </w:r>
          </w:p>
          <w:p>
            <w:pPr>
              <w:pStyle w:val="PromptText"/>
            </w:pPr>
            <w:r>
              <w:rPr>
                <w:rFonts w:ascii="Aptos" w:hAnsi="Aptos"/>
                <w:b w:val="0"/>
                <w:sz w:val="18"/>
              </w:rPr>
              <w:t>T — Tone &amp; constraints: Clear mathematical visuals, accessible contrast, no unnecessary animation, single-page web app.</w:t>
            </w:r>
          </w:p>
        </w:tc>
      </w:tr>
    </w:tbl>
    <w:p>
      <w:r>
        <w:rPr>
          <w:b/>
        </w:rPr>
        <w:t xml:space="preserve">Facilitator note: </w:t>
      </w:r>
      <w:r>
        <w:t>Encourage the teacher to simplify the first version. One useful function that works reliably is a better starting point than a feature-heavy app.</w:t>
      </w:r>
    </w:p>
    <w:p/>
    <w:p>
      <w:pPr>
        <w:pStyle w:val="Heading2"/>
      </w:pPr>
      <w:r>
        <w:t>3-5.3  Claim–Evidence–Reasoning Organizer</w:t>
      </w:r>
    </w:p>
    <w:tbl>
      <w:tblPr>
        <w:tblStyle w:val="TableGrid"/>
        <w:tblW w:type="auto" w:w="0"/>
        <w:jc w:val="center"/>
        <w:tblLook w:firstColumn="1" w:firstRow="1" w:lastColumn="0" w:lastRow="0" w:noHBand="0" w:noVBand="1" w:val="04A0"/>
      </w:tblPr>
      <w:tblGrid>
        <w:gridCol w:w="5112"/>
        <w:gridCol w:w="5112"/>
      </w:tblGrid>
      <w:tr>
        <w:tc>
          <w:tcPr>
            <w:tcW w:type="dxa" w:w="5112"/>
            <w:shd w:fill="EAF3EA"/>
            <w:vAlign w:val="center"/>
            <w:tcMar>
              <w:top w:w="60" w:type="dxa"/>
              <w:start w:w="70" w:type="dxa"/>
              <w:bottom w:w="60" w:type="dxa"/>
              <w:end w:w="70" w:type="dxa"/>
            </w:tcMar>
          </w:tcPr>
          <w:p>
            <w:r/>
            <w:r>
              <w:rPr>
                <w:rFonts w:ascii="Aptos" w:hAnsi="Aptos"/>
                <w:b/>
                <w:color w:val="1F5D3A"/>
                <w:sz w:val="18"/>
              </w:rPr>
              <w:t>Best fit</w:t>
            </w:r>
          </w:p>
        </w:tc>
        <w:tc>
          <w:tcPr>
            <w:tcW w:type="dxa" w:w="5112"/>
            <w:vAlign w:val="center"/>
            <w:tcMar>
              <w:top w:w="60" w:type="dxa"/>
              <w:start w:w="70" w:type="dxa"/>
              <w:bottom w:w="60" w:type="dxa"/>
              <w:end w:w="70" w:type="dxa"/>
            </w:tcMar>
          </w:tcPr>
          <w:p>
            <w:r/>
            <w:r>
              <w:rPr>
                <w:rFonts w:ascii="Aptos" w:hAnsi="Aptos"/>
                <w:b w:val="0"/>
                <w:color w:val="24323A"/>
                <w:sz w:val="18"/>
              </w:rPr>
              <w:t>Science</w:t>
            </w:r>
          </w:p>
        </w:tc>
      </w:tr>
      <w:tr>
        <w:tc>
          <w:tcPr>
            <w:tcW w:type="dxa" w:w="5112"/>
            <w:shd w:fill="EAF3EA"/>
            <w:vAlign w:val="center"/>
            <w:tcMar>
              <w:top w:w="60" w:type="dxa"/>
              <w:start w:w="70" w:type="dxa"/>
              <w:bottom w:w="60" w:type="dxa"/>
              <w:end w:w="70" w:type="dxa"/>
            </w:tcMar>
          </w:tcPr>
          <w:p>
            <w:r/>
            <w:r>
              <w:rPr>
                <w:rFonts w:ascii="Aptos" w:hAnsi="Aptos"/>
                <w:b/>
                <w:color w:val="1F5D3A"/>
                <w:sz w:val="18"/>
              </w:rPr>
              <w:t>Purpose</w:t>
            </w:r>
          </w:p>
        </w:tc>
        <w:tc>
          <w:tcPr>
            <w:tcW w:type="dxa" w:w="5112"/>
            <w:vAlign w:val="center"/>
            <w:tcMar>
              <w:top w:w="60" w:type="dxa"/>
              <w:start w:w="70" w:type="dxa"/>
              <w:bottom w:w="60" w:type="dxa"/>
              <w:end w:w="70" w:type="dxa"/>
            </w:tcMar>
          </w:tcPr>
          <w:p>
            <w:r/>
            <w:r>
              <w:rPr>
                <w:rFonts w:ascii="Aptos" w:hAnsi="Aptos"/>
                <w:b w:val="0"/>
                <w:color w:val="24323A"/>
                <w:sz w:val="18"/>
              </w:rPr>
              <w:t>Make the structure of scientific explanations visible while keeping thinking with the student.</w:t>
            </w:r>
          </w:p>
        </w:tc>
      </w:tr>
      <w:tr>
        <w:tc>
          <w:tcPr>
            <w:tcW w:type="dxa" w:w="5112"/>
            <w:shd w:fill="EAF3EA"/>
            <w:vAlign w:val="center"/>
            <w:tcMar>
              <w:top w:w="60" w:type="dxa"/>
              <w:start w:w="70" w:type="dxa"/>
              <w:bottom w:w="60" w:type="dxa"/>
              <w:end w:w="70" w:type="dxa"/>
            </w:tcMar>
          </w:tcPr>
          <w:p>
            <w:r/>
            <w:r>
              <w:rPr>
                <w:rFonts w:ascii="Aptos" w:hAnsi="Aptos"/>
                <w:b/>
                <w:color w:val="1F5D3A"/>
                <w:sz w:val="18"/>
              </w:rPr>
              <w:t>Student use</w:t>
            </w:r>
          </w:p>
        </w:tc>
        <w:tc>
          <w:tcPr>
            <w:tcW w:type="dxa" w:w="5112"/>
            <w:vAlign w:val="center"/>
            <w:tcMar>
              <w:top w:w="60" w:type="dxa"/>
              <w:start w:w="70" w:type="dxa"/>
              <w:bottom w:w="60" w:type="dxa"/>
              <w:end w:w="70" w:type="dxa"/>
            </w:tcMar>
          </w:tcPr>
          <w:p>
            <w:r/>
            <w:r>
              <w:rPr>
                <w:rFonts w:ascii="Aptos" w:hAnsi="Aptos"/>
                <w:b w:val="0"/>
                <w:color w:val="24323A"/>
                <w:sz w:val="18"/>
              </w:rPr>
              <w:t>Type or discuss claim, evidence, and reasoning with optional sentence supports.</w:t>
            </w:r>
          </w:p>
        </w:tc>
      </w:tr>
      <w:tr>
        <w:tc>
          <w:tcPr>
            <w:tcW w:type="dxa" w:w="5112"/>
            <w:shd w:fill="FFF5DB"/>
            <w:vAlign w:val="center"/>
            <w:tcMar>
              <w:top w:w="60" w:type="dxa"/>
              <w:start w:w="70" w:type="dxa"/>
              <w:bottom w:w="60" w:type="dxa"/>
              <w:end w:w="70" w:type="dxa"/>
            </w:tcMar>
          </w:tcPr>
          <w:p>
            <w:r/>
            <w:r>
              <w:rPr>
                <w:rFonts w:ascii="Aptos" w:hAnsi="Aptos"/>
                <w:b/>
                <w:color w:val="1F5D3A"/>
                <w:sz w:val="18"/>
              </w:rPr>
              <w:t>Human anchor</w:t>
            </w:r>
          </w:p>
        </w:tc>
        <w:tc>
          <w:tcPr>
            <w:tcW w:type="dxa" w:w="5112"/>
            <w:vAlign w:val="center"/>
            <w:tcMar>
              <w:top w:w="60" w:type="dxa"/>
              <w:start w:w="70" w:type="dxa"/>
              <w:bottom w:w="60" w:type="dxa"/>
              <w:end w:w="70" w:type="dxa"/>
            </w:tcMar>
          </w:tcPr>
          <w:p>
            <w:r/>
            <w:r>
              <w:rPr>
                <w:rFonts w:ascii="Aptos" w:hAnsi="Aptos"/>
                <w:b w:val="0"/>
                <w:color w:val="24323A"/>
                <w:sz w:val="18"/>
              </w:rPr>
              <w:t>Teacher evaluates scientific reasoning and decides when scaffolds should be faded.</w:t>
            </w:r>
          </w:p>
        </w:tc>
      </w:tr>
    </w:tbl>
    <w:p>
      <w:pPr>
        <w:pStyle w:val="IdeaLabel"/>
      </w:pPr>
      <w:r>
        <w:t>Ready-to-adapt PHACT prompt</w:t>
      </w:r>
    </w:p>
    <w:tbl>
      <w:tblPr>
        <w:tblW w:type="auto" w:w="0"/>
        <w:tblLook w:firstColumn="1" w:firstRow="1" w:lastColumn="0" w:lastRow="0" w:noHBand="0" w:noVBand="1" w:val="04A0"/>
      </w:tblPr>
      <w:tblGrid>
        <w:gridCol w:w="10224"/>
      </w:tblGrid>
      <w:tr>
        <w:tc>
          <w:tcPr>
            <w:tcW w:type="dxa" w:w="10224"/>
            <w:shd w:fill="F7F4EC"/>
            <w:tcMar>
              <w:top w:w="120" w:type="dxa"/>
              <w:start w:w="130" w:type="dxa"/>
              <w:bottom w:w="120" w:type="dxa"/>
              <w:end w:w="130" w:type="dxa"/>
            </w:tcMar>
          </w:tcPr>
          <w:p>
            <w:r/>
            <w:r>
              <w:rPr>
                <w:rFonts w:ascii="Aptos" w:hAnsi="Aptos"/>
                <w:b/>
                <w:sz w:val="18"/>
              </w:rPr>
              <w:t>P — Purpose: Build a CER organizer for grades 3–5 science that helps students distinguish claim, evidence, and reasoning.</w:t>
            </w:r>
          </w:p>
          <w:p>
            <w:pPr>
              <w:pStyle w:val="PromptText"/>
            </w:pPr>
            <w:r>
              <w:rPr>
                <w:rFonts w:ascii="Aptos" w:hAnsi="Aptos"/>
                <w:b/>
                <w:sz w:val="18"/>
              </w:rPr>
              <w:t>H — Human anchor: Do not score or generate the student’s scientific reasoning. The teacher reviews the thinking and decides what feedback to provide.</w:t>
            </w:r>
          </w:p>
          <w:p>
            <w:pPr>
              <w:pStyle w:val="PromptText"/>
            </w:pPr>
            <w:r>
              <w:rPr>
                <w:rFonts w:ascii="Aptos" w:hAnsi="Aptos"/>
                <w:b/>
                <w:sz w:val="18"/>
              </w:rPr>
              <w:t>A — Audience: Upper-elementary students with varied writing and language proficiency.</w:t>
            </w:r>
          </w:p>
          <w:p>
            <w:pPr>
              <w:pStyle w:val="PromptText"/>
            </w:pPr>
            <w:r>
              <w:rPr>
                <w:rFonts w:ascii="Aptos" w:hAnsi="Aptos"/>
                <w:b/>
                <w:sz w:val="18"/>
              </w:rPr>
              <w:t>C — Components: Three sections labeled Claim, Evidence, Reasoning; optional sentence starters hidden behind “Need a start?” buttons; a checklist that asks whether evidence comes from the investigation; print button. Do not transmit or store responses.</w:t>
            </w:r>
          </w:p>
          <w:p>
            <w:pPr>
              <w:pStyle w:val="PromptText"/>
            </w:pPr>
            <w:r>
              <w:rPr>
                <w:rFonts w:ascii="Aptos" w:hAnsi="Aptos"/>
                <w:b w:val="0"/>
                <w:sz w:val="18"/>
              </w:rPr>
              <w:t>T — Tone &amp; constraints: Calm, spacious, student-friendly, print-ready, no AI call during student use.</w:t>
            </w:r>
          </w:p>
        </w:tc>
      </w:tr>
    </w:tbl>
    <w:p>
      <w:r>
        <w:rPr>
          <w:b/>
        </w:rPr>
        <w:t xml:space="preserve">Facilitator note: </w:t>
      </w:r>
      <w:r>
        <w:t>Encourage the teacher to simplify the first version. One useful function that works reliably is a better starting point than a feature-heavy app.</w:t>
      </w:r>
    </w:p>
    <w:p/>
    <w:p>
      <w:pPr>
        <w:pStyle w:val="Heading2"/>
      </w:pPr>
      <w:r>
        <w:t>3-5.4  Math Word-Problem Language Unpacker</w:t>
      </w:r>
    </w:p>
    <w:tbl>
      <w:tblPr>
        <w:tblStyle w:val="TableGrid"/>
        <w:tblW w:type="auto" w:w="0"/>
        <w:jc w:val="center"/>
        <w:tblLook w:firstColumn="1" w:firstRow="1" w:lastColumn="0" w:lastRow="0" w:noHBand="0" w:noVBand="1" w:val="04A0"/>
      </w:tblPr>
      <w:tblGrid>
        <w:gridCol w:w="5112"/>
        <w:gridCol w:w="5112"/>
      </w:tblGrid>
      <w:tr>
        <w:tc>
          <w:tcPr>
            <w:tcW w:type="dxa" w:w="5112"/>
            <w:shd w:fill="EAF3EA"/>
            <w:vAlign w:val="center"/>
            <w:tcMar>
              <w:top w:w="60" w:type="dxa"/>
              <w:start w:w="70" w:type="dxa"/>
              <w:bottom w:w="60" w:type="dxa"/>
              <w:end w:w="70" w:type="dxa"/>
            </w:tcMar>
          </w:tcPr>
          <w:p>
            <w:r/>
            <w:r>
              <w:rPr>
                <w:rFonts w:ascii="Aptos" w:hAnsi="Aptos"/>
                <w:b/>
                <w:color w:val="1F5D3A"/>
                <w:sz w:val="18"/>
              </w:rPr>
              <w:t>Best fit</w:t>
            </w:r>
          </w:p>
        </w:tc>
        <w:tc>
          <w:tcPr>
            <w:tcW w:type="dxa" w:w="5112"/>
            <w:vAlign w:val="center"/>
            <w:tcMar>
              <w:top w:w="60" w:type="dxa"/>
              <w:start w:w="70" w:type="dxa"/>
              <w:bottom w:w="60" w:type="dxa"/>
              <w:end w:w="70" w:type="dxa"/>
            </w:tcMar>
          </w:tcPr>
          <w:p>
            <w:r/>
            <w:r>
              <w:rPr>
                <w:rFonts w:ascii="Aptos" w:hAnsi="Aptos"/>
                <w:b w:val="0"/>
                <w:color w:val="24323A"/>
                <w:sz w:val="18"/>
              </w:rPr>
              <w:t>Math / multilingual learners</w:t>
            </w:r>
          </w:p>
        </w:tc>
      </w:tr>
      <w:tr>
        <w:tc>
          <w:tcPr>
            <w:tcW w:type="dxa" w:w="5112"/>
            <w:shd w:fill="EAF3EA"/>
            <w:vAlign w:val="center"/>
            <w:tcMar>
              <w:top w:w="60" w:type="dxa"/>
              <w:start w:w="70" w:type="dxa"/>
              <w:bottom w:w="60" w:type="dxa"/>
              <w:end w:w="70" w:type="dxa"/>
            </w:tcMar>
          </w:tcPr>
          <w:p>
            <w:r/>
            <w:r>
              <w:rPr>
                <w:rFonts w:ascii="Aptos" w:hAnsi="Aptos"/>
                <w:b/>
                <w:color w:val="1F5D3A"/>
                <w:sz w:val="18"/>
              </w:rPr>
              <w:t>Purpose</w:t>
            </w:r>
          </w:p>
        </w:tc>
        <w:tc>
          <w:tcPr>
            <w:tcW w:type="dxa" w:w="5112"/>
            <w:vAlign w:val="center"/>
            <w:tcMar>
              <w:top w:w="60" w:type="dxa"/>
              <w:start w:w="70" w:type="dxa"/>
              <w:bottom w:w="60" w:type="dxa"/>
              <w:end w:w="70" w:type="dxa"/>
            </w:tcMar>
          </w:tcPr>
          <w:p>
            <w:r/>
            <w:r>
              <w:rPr>
                <w:rFonts w:ascii="Aptos" w:hAnsi="Aptos"/>
                <w:b w:val="0"/>
                <w:color w:val="24323A"/>
                <w:sz w:val="18"/>
              </w:rPr>
              <w:t>Separate the language demands of a word problem from the mathematical relationships.</w:t>
            </w:r>
          </w:p>
        </w:tc>
      </w:tr>
      <w:tr>
        <w:tc>
          <w:tcPr>
            <w:tcW w:type="dxa" w:w="5112"/>
            <w:shd w:fill="EAF3EA"/>
            <w:vAlign w:val="center"/>
            <w:tcMar>
              <w:top w:w="60" w:type="dxa"/>
              <w:start w:w="70" w:type="dxa"/>
              <w:bottom w:w="60" w:type="dxa"/>
              <w:end w:w="70" w:type="dxa"/>
            </w:tcMar>
          </w:tcPr>
          <w:p>
            <w:r/>
            <w:r>
              <w:rPr>
                <w:rFonts w:ascii="Aptos" w:hAnsi="Aptos"/>
                <w:b/>
                <w:color w:val="1F5D3A"/>
                <w:sz w:val="18"/>
              </w:rPr>
              <w:t>Student use</w:t>
            </w:r>
          </w:p>
        </w:tc>
        <w:tc>
          <w:tcPr>
            <w:tcW w:type="dxa" w:w="5112"/>
            <w:vAlign w:val="center"/>
            <w:tcMar>
              <w:top w:w="60" w:type="dxa"/>
              <w:start w:w="70" w:type="dxa"/>
              <w:bottom w:w="60" w:type="dxa"/>
              <w:end w:w="70" w:type="dxa"/>
            </w:tcMar>
          </w:tcPr>
          <w:p>
            <w:r/>
            <w:r>
              <w:rPr>
                <w:rFonts w:ascii="Aptos" w:hAnsi="Aptos"/>
                <w:b w:val="0"/>
                <w:color w:val="24323A"/>
                <w:sz w:val="18"/>
              </w:rPr>
              <w:t>Reveal context, quantities, relationships, and optional language supports one layer at a time.</w:t>
            </w:r>
          </w:p>
        </w:tc>
      </w:tr>
      <w:tr>
        <w:tc>
          <w:tcPr>
            <w:tcW w:type="dxa" w:w="5112"/>
            <w:shd w:fill="FFF5DB"/>
            <w:vAlign w:val="center"/>
            <w:tcMar>
              <w:top w:w="60" w:type="dxa"/>
              <w:start w:w="70" w:type="dxa"/>
              <w:bottom w:w="60" w:type="dxa"/>
              <w:end w:w="70" w:type="dxa"/>
            </w:tcMar>
          </w:tcPr>
          <w:p>
            <w:r/>
            <w:r>
              <w:rPr>
                <w:rFonts w:ascii="Aptos" w:hAnsi="Aptos"/>
                <w:b/>
                <w:color w:val="1F5D3A"/>
                <w:sz w:val="18"/>
              </w:rPr>
              <w:t>Human anchor</w:t>
            </w:r>
          </w:p>
        </w:tc>
        <w:tc>
          <w:tcPr>
            <w:tcW w:type="dxa" w:w="5112"/>
            <w:vAlign w:val="center"/>
            <w:tcMar>
              <w:top w:w="60" w:type="dxa"/>
              <w:start w:w="70" w:type="dxa"/>
              <w:bottom w:w="60" w:type="dxa"/>
              <w:end w:w="70" w:type="dxa"/>
            </w:tcMar>
          </w:tcPr>
          <w:p>
            <w:r/>
            <w:r>
              <w:rPr>
                <w:rFonts w:ascii="Aptos" w:hAnsi="Aptos"/>
                <w:b w:val="0"/>
                <w:color w:val="24323A"/>
                <w:sz w:val="18"/>
              </w:rPr>
              <w:t>Teacher decides what support preserves productive struggle and what should remain hidden.</w:t>
            </w:r>
          </w:p>
        </w:tc>
      </w:tr>
    </w:tbl>
    <w:p>
      <w:pPr>
        <w:pStyle w:val="IdeaLabel"/>
      </w:pPr>
      <w:r>
        <w:t>Ready-to-adapt PHACT prompt</w:t>
      </w:r>
    </w:p>
    <w:tbl>
      <w:tblPr>
        <w:tblW w:type="auto" w:w="0"/>
        <w:tblLook w:firstColumn="1" w:firstRow="1" w:lastColumn="0" w:lastRow="0" w:noHBand="0" w:noVBand="1" w:val="04A0"/>
      </w:tblPr>
      <w:tblGrid>
        <w:gridCol w:w="10224"/>
      </w:tblGrid>
      <w:tr>
        <w:tc>
          <w:tcPr>
            <w:tcW w:type="dxa" w:w="10224"/>
            <w:shd w:fill="F7F4EC"/>
            <w:tcMar>
              <w:top w:w="120" w:type="dxa"/>
              <w:start w:w="130" w:type="dxa"/>
              <w:bottom w:w="120" w:type="dxa"/>
              <w:end w:w="130" w:type="dxa"/>
            </w:tcMar>
          </w:tcPr>
          <w:p>
            <w:r/>
            <w:r>
              <w:rPr>
                <w:rFonts w:ascii="Aptos" w:hAnsi="Aptos"/>
                <w:b/>
                <w:sz w:val="18"/>
              </w:rPr>
              <w:t>P — Purpose: Build a math word-problem unpacker that helps grades 3–5 students make sense of the language before solving.</w:t>
            </w:r>
          </w:p>
          <w:p>
            <w:pPr>
              <w:pStyle w:val="PromptText"/>
            </w:pPr>
            <w:r>
              <w:rPr>
                <w:rFonts w:ascii="Aptos" w:hAnsi="Aptos"/>
                <w:b/>
                <w:sz w:val="18"/>
              </w:rPr>
              <w:t>H — Human anchor: The tool must not solve the problem, choose an operation, or tell students what strategy to use. The teacher decides which supports to reveal.</w:t>
            </w:r>
          </w:p>
          <w:p>
            <w:pPr>
              <w:pStyle w:val="PromptText"/>
            </w:pPr>
            <w:r>
              <w:rPr>
                <w:rFonts w:ascii="Aptos" w:hAnsi="Aptos"/>
                <w:b/>
                <w:sz w:val="18"/>
              </w:rPr>
              <w:t>A — Audience: Grades 3–5 students, especially multilingual learners.</w:t>
            </w:r>
          </w:p>
          <w:p>
            <w:pPr>
              <w:pStyle w:val="PromptText"/>
            </w:pPr>
            <w:r>
              <w:rPr>
                <w:rFonts w:ascii="Aptos" w:hAnsi="Aptos"/>
                <w:b/>
                <w:sz w:val="18"/>
              </w:rPr>
              <w:t>C — Components: Area for the original problem; buttons to reveal “What is happening?”, “What quantities matter?”, “Words that may be unfamiliar,” and “Draw or model it”; editable teacher-entered support text; blank workspace. No automatic answer or scoring.</w:t>
            </w:r>
          </w:p>
          <w:p>
            <w:pPr>
              <w:pStyle w:val="PromptText"/>
            </w:pPr>
            <w:r>
              <w:rPr>
                <w:rFonts w:ascii="Aptos" w:hAnsi="Aptos"/>
                <w:b w:val="0"/>
                <w:sz w:val="18"/>
              </w:rPr>
              <w:t>T — Tone &amp; constraints: Simple, respectful, age-appropriate, language-supportive, no student data storage.</w:t>
            </w:r>
          </w:p>
        </w:tc>
      </w:tr>
    </w:tbl>
    <w:p>
      <w:r>
        <w:rPr>
          <w:b/>
        </w:rPr>
        <w:t xml:space="preserve">Facilitator note: </w:t>
      </w:r>
      <w:r>
        <w:t>Encourage the teacher to simplify the first version. One useful function that works reliably is a better starting point than a feature-heavy app.</w:t>
      </w:r>
    </w:p>
    <w:p/>
    <w:p>
      <w:pPr>
        <w:pStyle w:val="Heading1"/>
      </w:pPr>
      <w:r>
        <w:t>Grades 6-8</w:t>
      </w:r>
    </w:p>
    <w:p>
      <w:r>
        <w:rPr>
          <w:i/>
          <w:color w:val="24323A"/>
        </w:rPr>
        <w:t>Design for growing independence without automating interpretation. Good builds make thinking visible and help students move among representations.</w:t>
      </w:r>
    </w:p>
    <w:p>
      <w:pPr>
        <w:pStyle w:val="Heading2"/>
      </w:pPr>
      <w:r>
        <w:t>6-8.1  Proportional Reasoning Visualizer</w:t>
      </w:r>
    </w:p>
    <w:tbl>
      <w:tblPr>
        <w:tblW w:type="auto" w:w="0"/>
        <w:tblLook w:firstColumn="1" w:firstRow="1" w:lastColumn="0" w:lastRow="0" w:noHBand="0" w:noVBand="1" w:val="04A0"/>
      </w:tblPr>
      <w:tblGrid>
        <w:gridCol w:w="10224"/>
      </w:tblGrid>
      <w:tr>
        <w:tc>
          <w:tcPr>
            <w:tcW w:type="dxa" w:w="10224"/>
            <w:shd w:fill="FFF5DB"/>
            <w:tcMar>
              <w:top w:w="90" w:type="dxa"/>
              <w:start w:w="100" w:type="dxa"/>
              <w:bottom w:w="90" w:type="dxa"/>
              <w:end w:w="100" w:type="dxa"/>
            </w:tcMar>
          </w:tcPr>
          <w:p>
            <w:r>
              <w:rPr>
                <w:b/>
                <w:color w:val="1F5D3A"/>
              </w:rPr>
              <w:t>★ Recommended live symposium demo</w:t>
            </w:r>
          </w:p>
        </w:tc>
      </w:tr>
    </w:tbl>
    <w:tbl>
      <w:tblPr>
        <w:tblStyle w:val="TableGrid"/>
        <w:tblW w:type="auto" w:w="0"/>
        <w:jc w:val="center"/>
        <w:tblLook w:firstColumn="1" w:firstRow="1" w:lastColumn="0" w:lastRow="0" w:noHBand="0" w:noVBand="1" w:val="04A0"/>
      </w:tblPr>
      <w:tblGrid>
        <w:gridCol w:w="5112"/>
        <w:gridCol w:w="5112"/>
      </w:tblGrid>
      <w:tr>
        <w:tc>
          <w:tcPr>
            <w:tcW w:type="dxa" w:w="5112"/>
            <w:shd w:fill="EAF3EA"/>
            <w:vAlign w:val="center"/>
            <w:tcMar>
              <w:top w:w="60" w:type="dxa"/>
              <w:start w:w="70" w:type="dxa"/>
              <w:bottom w:w="60" w:type="dxa"/>
              <w:end w:w="70" w:type="dxa"/>
            </w:tcMar>
          </w:tcPr>
          <w:p>
            <w:r/>
            <w:r>
              <w:rPr>
                <w:rFonts w:ascii="Aptos" w:hAnsi="Aptos"/>
                <w:b/>
                <w:color w:val="1F5D3A"/>
                <w:sz w:val="18"/>
              </w:rPr>
              <w:t>Best fit</w:t>
            </w:r>
          </w:p>
        </w:tc>
        <w:tc>
          <w:tcPr>
            <w:tcW w:type="dxa" w:w="5112"/>
            <w:vAlign w:val="center"/>
            <w:tcMar>
              <w:top w:w="60" w:type="dxa"/>
              <w:start w:w="70" w:type="dxa"/>
              <w:bottom w:w="60" w:type="dxa"/>
              <w:end w:w="70" w:type="dxa"/>
            </w:tcMar>
          </w:tcPr>
          <w:p>
            <w:r/>
            <w:r>
              <w:rPr>
                <w:rFonts w:ascii="Aptos" w:hAnsi="Aptos"/>
                <w:b w:val="0"/>
                <w:color w:val="24323A"/>
                <w:sz w:val="18"/>
              </w:rPr>
              <w:t>7th grade math</w:t>
            </w:r>
          </w:p>
        </w:tc>
      </w:tr>
      <w:tr>
        <w:tc>
          <w:tcPr>
            <w:tcW w:type="dxa" w:w="5112"/>
            <w:shd w:fill="EAF3EA"/>
            <w:vAlign w:val="center"/>
            <w:tcMar>
              <w:top w:w="60" w:type="dxa"/>
              <w:start w:w="70" w:type="dxa"/>
              <w:bottom w:w="60" w:type="dxa"/>
              <w:end w:w="70" w:type="dxa"/>
            </w:tcMar>
          </w:tcPr>
          <w:p>
            <w:r/>
            <w:r>
              <w:rPr>
                <w:rFonts w:ascii="Aptos" w:hAnsi="Aptos"/>
                <w:b/>
                <w:color w:val="1F5D3A"/>
                <w:sz w:val="18"/>
              </w:rPr>
              <w:t>Purpose</w:t>
            </w:r>
          </w:p>
        </w:tc>
        <w:tc>
          <w:tcPr>
            <w:tcW w:type="dxa" w:w="5112"/>
            <w:vAlign w:val="center"/>
            <w:tcMar>
              <w:top w:w="60" w:type="dxa"/>
              <w:start w:w="70" w:type="dxa"/>
              <w:bottom w:w="60" w:type="dxa"/>
              <w:end w:w="70" w:type="dxa"/>
            </w:tcMar>
          </w:tcPr>
          <w:p>
            <w:r/>
            <w:r>
              <w:rPr>
                <w:rFonts w:ascii="Aptos" w:hAnsi="Aptos"/>
                <w:b w:val="0"/>
                <w:color w:val="24323A"/>
                <w:sz w:val="18"/>
              </w:rPr>
              <w:t>Help students connect a word problem to a table, double number line, graph, and equation without doing the reasoning for them.</w:t>
            </w:r>
          </w:p>
        </w:tc>
      </w:tr>
      <w:tr>
        <w:tc>
          <w:tcPr>
            <w:tcW w:type="dxa" w:w="5112"/>
            <w:shd w:fill="EAF3EA"/>
            <w:vAlign w:val="center"/>
            <w:tcMar>
              <w:top w:w="60" w:type="dxa"/>
              <w:start w:w="70" w:type="dxa"/>
              <w:bottom w:w="60" w:type="dxa"/>
              <w:end w:w="70" w:type="dxa"/>
            </w:tcMar>
          </w:tcPr>
          <w:p>
            <w:r/>
            <w:r>
              <w:rPr>
                <w:rFonts w:ascii="Aptos" w:hAnsi="Aptos"/>
                <w:b/>
                <w:color w:val="1F5D3A"/>
                <w:sz w:val="18"/>
              </w:rPr>
              <w:t>Student use</w:t>
            </w:r>
          </w:p>
        </w:tc>
        <w:tc>
          <w:tcPr>
            <w:tcW w:type="dxa" w:w="5112"/>
            <w:vAlign w:val="center"/>
            <w:tcMar>
              <w:top w:w="60" w:type="dxa"/>
              <w:start w:w="70" w:type="dxa"/>
              <w:bottom w:w="60" w:type="dxa"/>
              <w:end w:w="70" w:type="dxa"/>
            </w:tcMar>
          </w:tcPr>
          <w:p>
            <w:r/>
            <w:r>
              <w:rPr>
                <w:rFonts w:ascii="Aptos" w:hAnsi="Aptos"/>
                <w:b w:val="0"/>
                <w:color w:val="24323A"/>
                <w:sz w:val="18"/>
              </w:rPr>
              <w:t>Students manipulate values and compare representations; teacher controls optional language supports.</w:t>
            </w:r>
          </w:p>
        </w:tc>
      </w:tr>
      <w:tr>
        <w:tc>
          <w:tcPr>
            <w:tcW w:type="dxa" w:w="5112"/>
            <w:shd w:fill="FFF5DB"/>
            <w:vAlign w:val="center"/>
            <w:tcMar>
              <w:top w:w="60" w:type="dxa"/>
              <w:start w:w="70" w:type="dxa"/>
              <w:bottom w:w="60" w:type="dxa"/>
              <w:end w:w="70" w:type="dxa"/>
            </w:tcMar>
          </w:tcPr>
          <w:p>
            <w:r/>
            <w:r>
              <w:rPr>
                <w:rFonts w:ascii="Aptos" w:hAnsi="Aptos"/>
                <w:b/>
                <w:color w:val="1F5D3A"/>
                <w:sz w:val="18"/>
              </w:rPr>
              <w:t>Human anchor</w:t>
            </w:r>
          </w:p>
        </w:tc>
        <w:tc>
          <w:tcPr>
            <w:tcW w:type="dxa" w:w="5112"/>
            <w:vAlign w:val="center"/>
            <w:tcMar>
              <w:top w:w="60" w:type="dxa"/>
              <w:start w:w="70" w:type="dxa"/>
              <w:bottom w:w="60" w:type="dxa"/>
              <w:end w:w="70" w:type="dxa"/>
            </w:tcMar>
          </w:tcPr>
          <w:p>
            <w:r/>
            <w:r>
              <w:rPr>
                <w:rFonts w:ascii="Aptos" w:hAnsi="Aptos"/>
                <w:b w:val="0"/>
                <w:color w:val="24323A"/>
                <w:sz w:val="18"/>
              </w:rPr>
              <w:t>Teacher determines what representation or question will move student thinking forward.</w:t>
            </w:r>
          </w:p>
        </w:tc>
      </w:tr>
    </w:tbl>
    <w:p>
      <w:pPr>
        <w:pStyle w:val="IdeaLabel"/>
      </w:pPr>
      <w:r>
        <w:t>Ready-to-adapt PHACT prompt</w:t>
      </w:r>
    </w:p>
    <w:tbl>
      <w:tblPr>
        <w:tblW w:type="auto" w:w="0"/>
        <w:tblLook w:firstColumn="1" w:firstRow="1" w:lastColumn="0" w:lastRow="0" w:noHBand="0" w:noVBand="1" w:val="04A0"/>
      </w:tblPr>
      <w:tblGrid>
        <w:gridCol w:w="10224"/>
      </w:tblGrid>
      <w:tr>
        <w:tc>
          <w:tcPr>
            <w:tcW w:type="dxa" w:w="10224"/>
            <w:shd w:fill="F7F4EC"/>
            <w:tcMar>
              <w:top w:w="120" w:type="dxa"/>
              <w:start w:w="130" w:type="dxa"/>
              <w:bottom w:w="120" w:type="dxa"/>
              <w:end w:w="130" w:type="dxa"/>
            </w:tcMar>
          </w:tcPr>
          <w:p>
            <w:r/>
            <w:r>
              <w:rPr>
                <w:rFonts w:ascii="Aptos" w:hAnsi="Aptos"/>
                <w:b/>
                <w:sz w:val="18"/>
              </w:rPr>
              <w:t>P — Purpose: Build a proportional reasoning visualizer for a 7th-grade math task. Students should connect a real-world situation to a ratio table, double number line, graph, and equation.</w:t>
            </w:r>
          </w:p>
          <w:p>
            <w:pPr>
              <w:pStyle w:val="PromptText"/>
            </w:pPr>
            <w:r>
              <w:rPr>
                <w:rFonts w:ascii="Aptos" w:hAnsi="Aptos"/>
                <w:b/>
                <w:sz w:val="18"/>
              </w:rPr>
              <w:t>H — Human anchor: The tool must not choose the strategy, solve the problem, or judge student reasoning. The teacher decides which representation to emphasize and what follow-up question to ask.</w:t>
            </w:r>
          </w:p>
          <w:p>
            <w:pPr>
              <w:pStyle w:val="PromptText"/>
            </w:pPr>
            <w:r>
              <w:rPr>
                <w:rFonts w:ascii="Aptos" w:hAnsi="Aptos"/>
                <w:b/>
                <w:sz w:val="18"/>
              </w:rPr>
              <w:t>A — Audience: 7th-grade students, including multilingual learners who may understand the mathematics before they can easily parse dense word-problem language.</w:t>
            </w:r>
          </w:p>
          <w:p>
            <w:pPr>
              <w:pStyle w:val="PromptText"/>
            </w:pPr>
            <w:r>
              <w:rPr>
                <w:rFonts w:ascii="Aptos" w:hAnsi="Aptos"/>
                <w:b/>
                <w:sz w:val="18"/>
              </w:rPr>
              <w:t>C — Components: Teacher-editable word problem; buttons that reveal a ratio table, double number line, coordinate graph, and equation frame one at a time; a small vocabulary-support panel for 3–5 teacher-entered words; “What do you notice?” and “What stays the same?” prompts; reset button. No student accounts, names, automatic grading, or saved data.</w:t>
            </w:r>
          </w:p>
          <w:p>
            <w:pPr>
              <w:pStyle w:val="PromptText"/>
            </w:pPr>
            <w:r>
              <w:rPr>
                <w:rFonts w:ascii="Aptos" w:hAnsi="Aptos"/>
                <w:b w:val="0"/>
                <w:sz w:val="18"/>
              </w:rPr>
              <w:t>T — Tone &amp; constraints: Mature middle-school look, clean mathematical notation, high contrast, no decorative clutter. Make it a standalone browser-based app that can be embedded or linked from a district-approved site.</w:t>
            </w:r>
          </w:p>
        </w:tc>
      </w:tr>
    </w:tbl>
    <w:p>
      <w:r>
        <w:rPr>
          <w:b/>
        </w:rPr>
        <w:t xml:space="preserve">Facilitator note: </w:t>
      </w:r>
      <w:r>
        <w:t>Use this as the live example. Start with a common 7th-grade proportional reasoning word problem, build only the first representation, then visibly iterate by adding the Human anchor and one optional multilingual learner support. This makes the build process, PHACT, and student-safety guidance concrete in one example.</w:t>
      </w:r>
    </w:p>
    <w:p/>
    <w:p>
      <w:pPr>
        <w:pStyle w:val="Heading2"/>
      </w:pPr>
      <w:r>
        <w:t>6-8.2  CER Evidence Sorter</w:t>
      </w:r>
    </w:p>
    <w:tbl>
      <w:tblPr>
        <w:tblStyle w:val="TableGrid"/>
        <w:tblW w:type="auto" w:w="0"/>
        <w:jc w:val="center"/>
        <w:tblLook w:firstColumn="1" w:firstRow="1" w:lastColumn="0" w:lastRow="0" w:noHBand="0" w:noVBand="1" w:val="04A0"/>
      </w:tblPr>
      <w:tblGrid>
        <w:gridCol w:w="5112"/>
        <w:gridCol w:w="5112"/>
      </w:tblGrid>
      <w:tr>
        <w:tc>
          <w:tcPr>
            <w:tcW w:type="dxa" w:w="5112"/>
            <w:shd w:fill="EAF3EA"/>
            <w:vAlign w:val="center"/>
            <w:tcMar>
              <w:top w:w="60" w:type="dxa"/>
              <w:start w:w="70" w:type="dxa"/>
              <w:bottom w:w="60" w:type="dxa"/>
              <w:end w:w="70" w:type="dxa"/>
            </w:tcMar>
          </w:tcPr>
          <w:p>
            <w:r/>
            <w:r>
              <w:rPr>
                <w:rFonts w:ascii="Aptos" w:hAnsi="Aptos"/>
                <w:b/>
                <w:color w:val="1F5D3A"/>
                <w:sz w:val="18"/>
              </w:rPr>
              <w:t>Best fit</w:t>
            </w:r>
          </w:p>
        </w:tc>
        <w:tc>
          <w:tcPr>
            <w:tcW w:type="dxa" w:w="5112"/>
            <w:vAlign w:val="center"/>
            <w:tcMar>
              <w:top w:w="60" w:type="dxa"/>
              <w:start w:w="70" w:type="dxa"/>
              <w:bottom w:w="60" w:type="dxa"/>
              <w:end w:w="70" w:type="dxa"/>
            </w:tcMar>
          </w:tcPr>
          <w:p>
            <w:r/>
            <w:r>
              <w:rPr>
                <w:rFonts w:ascii="Aptos" w:hAnsi="Aptos"/>
                <w:b w:val="0"/>
                <w:color w:val="24323A"/>
                <w:sz w:val="18"/>
              </w:rPr>
              <w:t>Science</w:t>
            </w:r>
          </w:p>
        </w:tc>
      </w:tr>
      <w:tr>
        <w:tc>
          <w:tcPr>
            <w:tcW w:type="dxa" w:w="5112"/>
            <w:shd w:fill="EAF3EA"/>
            <w:vAlign w:val="center"/>
            <w:tcMar>
              <w:top w:w="60" w:type="dxa"/>
              <w:start w:w="70" w:type="dxa"/>
              <w:bottom w:w="60" w:type="dxa"/>
              <w:end w:w="70" w:type="dxa"/>
            </w:tcMar>
          </w:tcPr>
          <w:p>
            <w:r/>
            <w:r>
              <w:rPr>
                <w:rFonts w:ascii="Aptos" w:hAnsi="Aptos"/>
                <w:b/>
                <w:color w:val="1F5D3A"/>
                <w:sz w:val="18"/>
              </w:rPr>
              <w:t>Purpose</w:t>
            </w:r>
          </w:p>
        </w:tc>
        <w:tc>
          <w:tcPr>
            <w:tcW w:type="dxa" w:w="5112"/>
            <w:vAlign w:val="center"/>
            <w:tcMar>
              <w:top w:w="60" w:type="dxa"/>
              <w:start w:w="70" w:type="dxa"/>
              <w:bottom w:w="60" w:type="dxa"/>
              <w:end w:w="70" w:type="dxa"/>
            </w:tcMar>
          </w:tcPr>
          <w:p>
            <w:r/>
            <w:r>
              <w:rPr>
                <w:rFonts w:ascii="Aptos" w:hAnsi="Aptos"/>
                <w:b w:val="0"/>
                <w:color w:val="24323A"/>
                <w:sz w:val="18"/>
              </w:rPr>
              <w:t>Help students distinguish evidence that is relevant, sufficient, or unrelated before writing.</w:t>
            </w:r>
          </w:p>
        </w:tc>
      </w:tr>
      <w:tr>
        <w:tc>
          <w:tcPr>
            <w:tcW w:type="dxa" w:w="5112"/>
            <w:shd w:fill="EAF3EA"/>
            <w:vAlign w:val="center"/>
            <w:tcMar>
              <w:top w:w="60" w:type="dxa"/>
              <w:start w:w="70" w:type="dxa"/>
              <w:bottom w:w="60" w:type="dxa"/>
              <w:end w:w="70" w:type="dxa"/>
            </w:tcMar>
          </w:tcPr>
          <w:p>
            <w:r/>
            <w:r>
              <w:rPr>
                <w:rFonts w:ascii="Aptos" w:hAnsi="Aptos"/>
                <w:b/>
                <w:color w:val="1F5D3A"/>
                <w:sz w:val="18"/>
              </w:rPr>
              <w:t>Student use</w:t>
            </w:r>
          </w:p>
        </w:tc>
        <w:tc>
          <w:tcPr>
            <w:tcW w:type="dxa" w:w="5112"/>
            <w:vAlign w:val="center"/>
            <w:tcMar>
              <w:top w:w="60" w:type="dxa"/>
              <w:start w:w="70" w:type="dxa"/>
              <w:bottom w:w="60" w:type="dxa"/>
              <w:end w:w="70" w:type="dxa"/>
            </w:tcMar>
          </w:tcPr>
          <w:p>
            <w:r/>
            <w:r>
              <w:rPr>
                <w:rFonts w:ascii="Aptos" w:hAnsi="Aptos"/>
                <w:b w:val="0"/>
                <w:color w:val="24323A"/>
                <w:sz w:val="18"/>
              </w:rPr>
              <w:t>Sort teacher-provided evidence cards into categories and explain a choice orally or in writing.</w:t>
            </w:r>
          </w:p>
        </w:tc>
      </w:tr>
      <w:tr>
        <w:tc>
          <w:tcPr>
            <w:tcW w:type="dxa" w:w="5112"/>
            <w:shd w:fill="FFF5DB"/>
            <w:vAlign w:val="center"/>
            <w:tcMar>
              <w:top w:w="60" w:type="dxa"/>
              <w:start w:w="70" w:type="dxa"/>
              <w:bottom w:w="60" w:type="dxa"/>
              <w:end w:w="70" w:type="dxa"/>
            </w:tcMar>
          </w:tcPr>
          <w:p>
            <w:r/>
            <w:r>
              <w:rPr>
                <w:rFonts w:ascii="Aptos" w:hAnsi="Aptos"/>
                <w:b/>
                <w:color w:val="1F5D3A"/>
                <w:sz w:val="18"/>
              </w:rPr>
              <w:t>Human anchor</w:t>
            </w:r>
          </w:p>
        </w:tc>
        <w:tc>
          <w:tcPr>
            <w:tcW w:type="dxa" w:w="5112"/>
            <w:vAlign w:val="center"/>
            <w:tcMar>
              <w:top w:w="60" w:type="dxa"/>
              <w:start w:w="70" w:type="dxa"/>
              <w:bottom w:w="60" w:type="dxa"/>
              <w:end w:w="70" w:type="dxa"/>
            </w:tcMar>
          </w:tcPr>
          <w:p>
            <w:r/>
            <w:r>
              <w:rPr>
                <w:rFonts w:ascii="Aptos" w:hAnsi="Aptos"/>
                <w:b w:val="0"/>
                <w:color w:val="24323A"/>
                <w:sz w:val="18"/>
              </w:rPr>
              <w:t>Teacher decides whether evidence actually supports a claim in the context of the investigation.</w:t>
            </w:r>
          </w:p>
        </w:tc>
      </w:tr>
    </w:tbl>
    <w:p>
      <w:pPr>
        <w:pStyle w:val="IdeaLabel"/>
      </w:pPr>
      <w:r>
        <w:t>Ready-to-adapt PHACT prompt</w:t>
      </w:r>
    </w:p>
    <w:tbl>
      <w:tblPr>
        <w:tblW w:type="auto" w:w="0"/>
        <w:tblLook w:firstColumn="1" w:firstRow="1" w:lastColumn="0" w:lastRow="0" w:noHBand="0" w:noVBand="1" w:val="04A0"/>
      </w:tblPr>
      <w:tblGrid>
        <w:gridCol w:w="10224"/>
      </w:tblGrid>
      <w:tr>
        <w:tc>
          <w:tcPr>
            <w:tcW w:type="dxa" w:w="10224"/>
            <w:shd w:fill="F7F4EC"/>
            <w:tcMar>
              <w:top w:w="120" w:type="dxa"/>
              <w:start w:w="130" w:type="dxa"/>
              <w:bottom w:w="120" w:type="dxa"/>
              <w:end w:w="130" w:type="dxa"/>
            </w:tcMar>
          </w:tcPr>
          <w:p>
            <w:r/>
            <w:r>
              <w:rPr>
                <w:rFonts w:ascii="Aptos" w:hAnsi="Aptos"/>
                <w:b/>
                <w:sz w:val="18"/>
              </w:rPr>
              <w:t>P — Purpose: Create an evidence-sorting tool for a middle-school CER task.</w:t>
            </w:r>
          </w:p>
          <w:p>
            <w:pPr>
              <w:pStyle w:val="PromptText"/>
            </w:pPr>
            <w:r>
              <w:rPr>
                <w:rFonts w:ascii="Aptos" w:hAnsi="Aptos"/>
                <w:b/>
                <w:sz w:val="18"/>
              </w:rPr>
              <w:t>H — Human anchor: The app may organize teacher-provided evidence but must not determine whether a student’s reasoning is scientifically adequate. The teacher makes that judgment.</w:t>
            </w:r>
          </w:p>
          <w:p>
            <w:pPr>
              <w:pStyle w:val="PromptText"/>
            </w:pPr>
            <w:r>
              <w:rPr>
                <w:rFonts w:ascii="Aptos" w:hAnsi="Aptos"/>
                <w:b/>
                <w:sz w:val="18"/>
              </w:rPr>
              <w:t>A — Audience: Grades 6–8 science students.</w:t>
            </w:r>
          </w:p>
          <w:p>
            <w:pPr>
              <w:pStyle w:val="PromptText"/>
            </w:pPr>
            <w:r>
              <w:rPr>
                <w:rFonts w:ascii="Aptos" w:hAnsi="Aptos"/>
                <w:b/>
                <w:sz w:val="18"/>
              </w:rPr>
              <w:t>C — Components: Teacher-editable claim, 6–10 draggable evidence cards, categories “strongly relevant,” “possibly relevant,” and “not relevant,” plus a reflection prompt asking students to justify one placement. No scoring, accounts, names, or saved responses.</w:t>
            </w:r>
          </w:p>
          <w:p>
            <w:pPr>
              <w:pStyle w:val="PromptText"/>
            </w:pPr>
            <w:r>
              <w:rPr>
                <w:rFonts w:ascii="Aptos" w:hAnsi="Aptos"/>
                <w:b w:val="0"/>
                <w:sz w:val="18"/>
              </w:rPr>
              <w:t>T — Tone &amp; constraints: Clean laboratory/notebook feel, accessible contrast, keyboard-friendly where possible.</w:t>
            </w:r>
          </w:p>
        </w:tc>
      </w:tr>
    </w:tbl>
    <w:p>
      <w:r>
        <w:rPr>
          <w:b/>
        </w:rPr>
        <w:t xml:space="preserve">Facilitator note: </w:t>
      </w:r>
      <w:r>
        <w:t>Encourage the teacher to simplify the first version. One useful function that works reliably is a better starting point than a feature-heavy app.</w:t>
      </w:r>
    </w:p>
    <w:p/>
    <w:p>
      <w:pPr>
        <w:pStyle w:val="Heading2"/>
      </w:pPr>
      <w:r>
        <w:t>6-8.3  Historical Perspective Lens</w:t>
      </w:r>
    </w:p>
    <w:tbl>
      <w:tblPr>
        <w:tblStyle w:val="TableGrid"/>
        <w:tblW w:type="auto" w:w="0"/>
        <w:jc w:val="center"/>
        <w:tblLook w:firstColumn="1" w:firstRow="1" w:lastColumn="0" w:lastRow="0" w:noHBand="0" w:noVBand="1" w:val="04A0"/>
      </w:tblPr>
      <w:tblGrid>
        <w:gridCol w:w="5112"/>
        <w:gridCol w:w="5112"/>
      </w:tblGrid>
      <w:tr>
        <w:tc>
          <w:tcPr>
            <w:tcW w:type="dxa" w:w="5112"/>
            <w:shd w:fill="EAF3EA"/>
            <w:vAlign w:val="center"/>
            <w:tcMar>
              <w:top w:w="60" w:type="dxa"/>
              <w:start w:w="70" w:type="dxa"/>
              <w:bottom w:w="60" w:type="dxa"/>
              <w:end w:w="70" w:type="dxa"/>
            </w:tcMar>
          </w:tcPr>
          <w:p>
            <w:r/>
            <w:r>
              <w:rPr>
                <w:rFonts w:ascii="Aptos" w:hAnsi="Aptos"/>
                <w:b/>
                <w:color w:val="1F5D3A"/>
                <w:sz w:val="18"/>
              </w:rPr>
              <w:t>Best fit</w:t>
            </w:r>
          </w:p>
        </w:tc>
        <w:tc>
          <w:tcPr>
            <w:tcW w:type="dxa" w:w="5112"/>
            <w:vAlign w:val="center"/>
            <w:tcMar>
              <w:top w:w="60" w:type="dxa"/>
              <w:start w:w="70" w:type="dxa"/>
              <w:bottom w:w="60" w:type="dxa"/>
              <w:end w:w="70" w:type="dxa"/>
            </w:tcMar>
          </w:tcPr>
          <w:p>
            <w:r/>
            <w:r>
              <w:rPr>
                <w:rFonts w:ascii="Aptos" w:hAnsi="Aptos"/>
                <w:b w:val="0"/>
                <w:color w:val="24323A"/>
                <w:sz w:val="18"/>
              </w:rPr>
              <w:t>History / social science</w:t>
            </w:r>
          </w:p>
        </w:tc>
      </w:tr>
      <w:tr>
        <w:tc>
          <w:tcPr>
            <w:tcW w:type="dxa" w:w="5112"/>
            <w:shd w:fill="EAF3EA"/>
            <w:vAlign w:val="center"/>
            <w:tcMar>
              <w:top w:w="60" w:type="dxa"/>
              <w:start w:w="70" w:type="dxa"/>
              <w:bottom w:w="60" w:type="dxa"/>
              <w:end w:w="70" w:type="dxa"/>
            </w:tcMar>
          </w:tcPr>
          <w:p>
            <w:r/>
            <w:r>
              <w:rPr>
                <w:rFonts w:ascii="Aptos" w:hAnsi="Aptos"/>
                <w:b/>
                <w:color w:val="1F5D3A"/>
                <w:sz w:val="18"/>
              </w:rPr>
              <w:t>Purpose</w:t>
            </w:r>
          </w:p>
        </w:tc>
        <w:tc>
          <w:tcPr>
            <w:tcW w:type="dxa" w:w="5112"/>
            <w:vAlign w:val="center"/>
            <w:tcMar>
              <w:top w:w="60" w:type="dxa"/>
              <w:start w:w="70" w:type="dxa"/>
              <w:bottom w:w="60" w:type="dxa"/>
              <w:end w:w="70" w:type="dxa"/>
            </w:tcMar>
          </w:tcPr>
          <w:p>
            <w:r/>
            <w:r>
              <w:rPr>
                <w:rFonts w:ascii="Aptos" w:hAnsi="Aptos"/>
                <w:b w:val="0"/>
                <w:color w:val="24323A"/>
                <w:sz w:val="18"/>
              </w:rPr>
              <w:t>Prompt students to examine perspective, evidence, and missing voices without generating conclusions for them.</w:t>
            </w:r>
          </w:p>
        </w:tc>
      </w:tr>
      <w:tr>
        <w:tc>
          <w:tcPr>
            <w:tcW w:type="dxa" w:w="5112"/>
            <w:shd w:fill="EAF3EA"/>
            <w:vAlign w:val="center"/>
            <w:tcMar>
              <w:top w:w="60" w:type="dxa"/>
              <w:start w:w="70" w:type="dxa"/>
              <w:bottom w:w="60" w:type="dxa"/>
              <w:end w:w="70" w:type="dxa"/>
            </w:tcMar>
          </w:tcPr>
          <w:p>
            <w:r/>
            <w:r>
              <w:rPr>
                <w:rFonts w:ascii="Aptos" w:hAnsi="Aptos"/>
                <w:b/>
                <w:color w:val="1F5D3A"/>
                <w:sz w:val="18"/>
              </w:rPr>
              <w:t>Student use</w:t>
            </w:r>
          </w:p>
        </w:tc>
        <w:tc>
          <w:tcPr>
            <w:tcW w:type="dxa" w:w="5112"/>
            <w:vAlign w:val="center"/>
            <w:tcMar>
              <w:top w:w="60" w:type="dxa"/>
              <w:start w:w="70" w:type="dxa"/>
              <w:bottom w:w="60" w:type="dxa"/>
              <w:end w:w="70" w:type="dxa"/>
            </w:tcMar>
          </w:tcPr>
          <w:p>
            <w:r/>
            <w:r>
              <w:rPr>
                <w:rFonts w:ascii="Aptos" w:hAnsi="Aptos"/>
                <w:b w:val="0"/>
                <w:color w:val="24323A"/>
                <w:sz w:val="18"/>
              </w:rPr>
              <w:t>Select a source and work through perspective questions.</w:t>
            </w:r>
          </w:p>
        </w:tc>
      </w:tr>
      <w:tr>
        <w:tc>
          <w:tcPr>
            <w:tcW w:type="dxa" w:w="5112"/>
            <w:shd w:fill="FFF5DB"/>
            <w:vAlign w:val="center"/>
            <w:tcMar>
              <w:top w:w="60" w:type="dxa"/>
              <w:start w:w="70" w:type="dxa"/>
              <w:bottom w:w="60" w:type="dxa"/>
              <w:end w:w="70" w:type="dxa"/>
            </w:tcMar>
          </w:tcPr>
          <w:p>
            <w:r/>
            <w:r>
              <w:rPr>
                <w:rFonts w:ascii="Aptos" w:hAnsi="Aptos"/>
                <w:b/>
                <w:color w:val="1F5D3A"/>
                <w:sz w:val="18"/>
              </w:rPr>
              <w:t>Human anchor</w:t>
            </w:r>
          </w:p>
        </w:tc>
        <w:tc>
          <w:tcPr>
            <w:tcW w:type="dxa" w:w="5112"/>
            <w:vAlign w:val="center"/>
            <w:tcMar>
              <w:top w:w="60" w:type="dxa"/>
              <w:start w:w="70" w:type="dxa"/>
              <w:bottom w:w="60" w:type="dxa"/>
              <w:end w:w="70" w:type="dxa"/>
            </w:tcMar>
          </w:tcPr>
          <w:p>
            <w:r/>
            <w:r>
              <w:rPr>
                <w:rFonts w:ascii="Aptos" w:hAnsi="Aptos"/>
                <w:b w:val="0"/>
                <w:color w:val="24323A"/>
                <w:sz w:val="18"/>
              </w:rPr>
              <w:t>Teacher curates sources and helps students distinguish evidence-based inference from unsupported claims.</w:t>
            </w:r>
          </w:p>
        </w:tc>
      </w:tr>
    </w:tbl>
    <w:p>
      <w:pPr>
        <w:pStyle w:val="IdeaLabel"/>
      </w:pPr>
      <w:r>
        <w:t>Ready-to-adapt PHACT prompt</w:t>
      </w:r>
    </w:p>
    <w:tbl>
      <w:tblPr>
        <w:tblW w:type="auto" w:w="0"/>
        <w:tblLook w:firstColumn="1" w:firstRow="1" w:lastColumn="0" w:lastRow="0" w:noHBand="0" w:noVBand="1" w:val="04A0"/>
      </w:tblPr>
      <w:tblGrid>
        <w:gridCol w:w="10224"/>
      </w:tblGrid>
      <w:tr>
        <w:tc>
          <w:tcPr>
            <w:tcW w:type="dxa" w:w="10224"/>
            <w:shd w:fill="F7F4EC"/>
            <w:tcMar>
              <w:top w:w="120" w:type="dxa"/>
              <w:start w:w="130" w:type="dxa"/>
              <w:bottom w:w="120" w:type="dxa"/>
              <w:end w:w="130" w:type="dxa"/>
            </w:tcMar>
          </w:tcPr>
          <w:p>
            <w:r/>
            <w:r>
              <w:rPr>
                <w:rFonts w:ascii="Aptos" w:hAnsi="Aptos"/>
                <w:b/>
                <w:sz w:val="18"/>
              </w:rPr>
              <w:t>P — Purpose: Build a historical perspective analysis tool for grades 6–8.</w:t>
            </w:r>
          </w:p>
          <w:p>
            <w:pPr>
              <w:pStyle w:val="PromptText"/>
            </w:pPr>
            <w:r>
              <w:rPr>
                <w:rFonts w:ascii="Aptos" w:hAnsi="Aptos"/>
                <w:b/>
                <w:sz w:val="18"/>
              </w:rPr>
              <w:t>H — Human anchor: The tool must not tell students what a source “really means” or decide whose perspective is correct. The teacher guides sourcing, corroboration, and evidence-based interpretation.</w:t>
            </w:r>
          </w:p>
          <w:p>
            <w:pPr>
              <w:pStyle w:val="PromptText"/>
            </w:pPr>
            <w:r>
              <w:rPr>
                <w:rFonts w:ascii="Aptos" w:hAnsi="Aptos"/>
                <w:b/>
                <w:sz w:val="18"/>
              </w:rPr>
              <w:t>A — Audience: Middle-school history students.</w:t>
            </w:r>
          </w:p>
          <w:p>
            <w:pPr>
              <w:pStyle w:val="PromptText"/>
            </w:pPr>
            <w:r>
              <w:rPr>
                <w:rFonts w:ascii="Aptos" w:hAnsi="Aptos"/>
                <w:b/>
                <w:sz w:val="18"/>
              </w:rPr>
              <w:t>C — Components: Teacher-entered source title/excerpt; prompts for Who created this? What might they value? What evidence supports that? Whose perspective is missing?; optional sentence frames; print button. No automatic analysis and no student data storage.</w:t>
            </w:r>
          </w:p>
          <w:p>
            <w:pPr>
              <w:pStyle w:val="PromptText"/>
            </w:pPr>
            <w:r>
              <w:rPr>
                <w:rFonts w:ascii="Aptos" w:hAnsi="Aptos"/>
                <w:b w:val="0"/>
                <w:sz w:val="18"/>
              </w:rPr>
              <w:t>T — Tone &amp; constraints: Neutral, academic, uncluttered, readable on Chromebooks.</w:t>
            </w:r>
          </w:p>
        </w:tc>
      </w:tr>
    </w:tbl>
    <w:p>
      <w:r>
        <w:rPr>
          <w:b/>
        </w:rPr>
        <w:t xml:space="preserve">Facilitator note: </w:t>
      </w:r>
      <w:r>
        <w:t>Encourage the teacher to simplify the first version. One useful function that works reliably is a better starting point than a feature-heavy app.</w:t>
      </w:r>
    </w:p>
    <w:p/>
    <w:p>
      <w:pPr>
        <w:pStyle w:val="Heading2"/>
      </w:pPr>
      <w:r>
        <w:t>6-8.4  Discussion Participation Tracker — Teacher Side</w:t>
      </w:r>
    </w:p>
    <w:tbl>
      <w:tblPr>
        <w:tblStyle w:val="TableGrid"/>
        <w:tblW w:type="auto" w:w="0"/>
        <w:jc w:val="center"/>
        <w:tblLook w:firstColumn="1" w:firstRow="1" w:lastColumn="0" w:lastRow="0" w:noHBand="0" w:noVBand="1" w:val="04A0"/>
      </w:tblPr>
      <w:tblGrid>
        <w:gridCol w:w="5112"/>
        <w:gridCol w:w="5112"/>
      </w:tblGrid>
      <w:tr>
        <w:tc>
          <w:tcPr>
            <w:tcW w:type="dxa" w:w="5112"/>
            <w:shd w:fill="EAF3EA"/>
            <w:vAlign w:val="center"/>
            <w:tcMar>
              <w:top w:w="60" w:type="dxa"/>
              <w:start w:w="70" w:type="dxa"/>
              <w:bottom w:w="60" w:type="dxa"/>
              <w:end w:w="70" w:type="dxa"/>
            </w:tcMar>
          </w:tcPr>
          <w:p>
            <w:r/>
            <w:r>
              <w:rPr>
                <w:rFonts w:ascii="Aptos" w:hAnsi="Aptos"/>
                <w:b/>
                <w:color w:val="1F5D3A"/>
                <w:sz w:val="18"/>
              </w:rPr>
              <w:t>Best fit</w:t>
            </w:r>
          </w:p>
        </w:tc>
        <w:tc>
          <w:tcPr>
            <w:tcW w:type="dxa" w:w="5112"/>
            <w:vAlign w:val="center"/>
            <w:tcMar>
              <w:top w:w="60" w:type="dxa"/>
              <w:start w:w="70" w:type="dxa"/>
              <w:bottom w:w="60" w:type="dxa"/>
              <w:end w:w="70" w:type="dxa"/>
            </w:tcMar>
          </w:tcPr>
          <w:p>
            <w:r/>
            <w:r>
              <w:rPr>
                <w:rFonts w:ascii="Aptos" w:hAnsi="Aptos"/>
                <w:b w:val="0"/>
                <w:color w:val="24323A"/>
                <w:sz w:val="18"/>
              </w:rPr>
              <w:t>Any discussion-based class</w:t>
            </w:r>
          </w:p>
        </w:tc>
      </w:tr>
      <w:tr>
        <w:tc>
          <w:tcPr>
            <w:tcW w:type="dxa" w:w="5112"/>
            <w:shd w:fill="EAF3EA"/>
            <w:vAlign w:val="center"/>
            <w:tcMar>
              <w:top w:w="60" w:type="dxa"/>
              <w:start w:w="70" w:type="dxa"/>
              <w:bottom w:w="60" w:type="dxa"/>
              <w:end w:w="70" w:type="dxa"/>
            </w:tcMar>
          </w:tcPr>
          <w:p>
            <w:r/>
            <w:r>
              <w:rPr>
                <w:rFonts w:ascii="Aptos" w:hAnsi="Aptos"/>
                <w:b/>
                <w:color w:val="1F5D3A"/>
                <w:sz w:val="18"/>
              </w:rPr>
              <w:t>Purpose</w:t>
            </w:r>
          </w:p>
        </w:tc>
        <w:tc>
          <w:tcPr>
            <w:tcW w:type="dxa" w:w="5112"/>
            <w:vAlign w:val="center"/>
            <w:tcMar>
              <w:top w:w="60" w:type="dxa"/>
              <w:start w:w="70" w:type="dxa"/>
              <w:bottom w:w="60" w:type="dxa"/>
              <w:end w:w="70" w:type="dxa"/>
            </w:tcMar>
          </w:tcPr>
          <w:p>
            <w:r/>
            <w:r>
              <w:rPr>
                <w:rFonts w:ascii="Aptos" w:hAnsi="Aptos"/>
                <w:b w:val="0"/>
                <w:color w:val="24323A"/>
                <w:sz w:val="18"/>
              </w:rPr>
              <w:t>Help the teacher notice participation patterns without turning discussion into a student score.</w:t>
            </w:r>
          </w:p>
        </w:tc>
      </w:tr>
      <w:tr>
        <w:tc>
          <w:tcPr>
            <w:tcW w:type="dxa" w:w="5112"/>
            <w:shd w:fill="EAF3EA"/>
            <w:vAlign w:val="center"/>
            <w:tcMar>
              <w:top w:w="60" w:type="dxa"/>
              <w:start w:w="70" w:type="dxa"/>
              <w:bottom w:w="60" w:type="dxa"/>
              <w:end w:w="70" w:type="dxa"/>
            </w:tcMar>
          </w:tcPr>
          <w:p>
            <w:r/>
            <w:r>
              <w:rPr>
                <w:rFonts w:ascii="Aptos" w:hAnsi="Aptos"/>
                <w:b/>
                <w:color w:val="1F5D3A"/>
                <w:sz w:val="18"/>
              </w:rPr>
              <w:t>Student use</w:t>
            </w:r>
          </w:p>
        </w:tc>
        <w:tc>
          <w:tcPr>
            <w:tcW w:type="dxa" w:w="5112"/>
            <w:vAlign w:val="center"/>
            <w:tcMar>
              <w:top w:w="60" w:type="dxa"/>
              <w:start w:w="70" w:type="dxa"/>
              <w:bottom w:w="60" w:type="dxa"/>
              <w:end w:w="70" w:type="dxa"/>
            </w:tcMar>
          </w:tcPr>
          <w:p>
            <w:r/>
            <w:r>
              <w:rPr>
                <w:rFonts w:ascii="Aptos" w:hAnsi="Aptos"/>
                <w:b w:val="0"/>
                <w:color w:val="24323A"/>
                <w:sz w:val="18"/>
              </w:rPr>
              <w:t>Students do not interact with the app; teacher uses it privately during discussion.</w:t>
            </w:r>
          </w:p>
        </w:tc>
      </w:tr>
      <w:tr>
        <w:tc>
          <w:tcPr>
            <w:tcW w:type="dxa" w:w="5112"/>
            <w:shd w:fill="FFF5DB"/>
            <w:vAlign w:val="center"/>
            <w:tcMar>
              <w:top w:w="60" w:type="dxa"/>
              <w:start w:w="70" w:type="dxa"/>
              <w:bottom w:w="60" w:type="dxa"/>
              <w:end w:w="70" w:type="dxa"/>
            </w:tcMar>
          </w:tcPr>
          <w:p>
            <w:r/>
            <w:r>
              <w:rPr>
                <w:rFonts w:ascii="Aptos" w:hAnsi="Aptos"/>
                <w:b/>
                <w:color w:val="1F5D3A"/>
                <w:sz w:val="18"/>
              </w:rPr>
              <w:t>Human anchor</w:t>
            </w:r>
          </w:p>
        </w:tc>
        <w:tc>
          <w:tcPr>
            <w:tcW w:type="dxa" w:w="5112"/>
            <w:vAlign w:val="center"/>
            <w:tcMar>
              <w:top w:w="60" w:type="dxa"/>
              <w:start w:w="70" w:type="dxa"/>
              <w:bottom w:w="60" w:type="dxa"/>
              <w:end w:w="70" w:type="dxa"/>
            </w:tcMar>
          </w:tcPr>
          <w:p>
            <w:r/>
            <w:r>
              <w:rPr>
                <w:rFonts w:ascii="Aptos" w:hAnsi="Aptos"/>
                <w:b w:val="0"/>
                <w:color w:val="24323A"/>
                <w:sz w:val="18"/>
              </w:rPr>
              <w:t>Teacher interprets why participation patterns occur and decides how to respond.</w:t>
            </w:r>
          </w:p>
        </w:tc>
      </w:tr>
    </w:tbl>
    <w:p>
      <w:pPr>
        <w:pStyle w:val="IdeaLabel"/>
      </w:pPr>
      <w:r>
        <w:t>Ready-to-adapt PHACT prompt</w:t>
      </w:r>
    </w:p>
    <w:tbl>
      <w:tblPr>
        <w:tblW w:type="auto" w:w="0"/>
        <w:tblLook w:firstColumn="1" w:firstRow="1" w:lastColumn="0" w:lastRow="0" w:noHBand="0" w:noVBand="1" w:val="04A0"/>
      </w:tblPr>
      <w:tblGrid>
        <w:gridCol w:w="10224"/>
      </w:tblGrid>
      <w:tr>
        <w:tc>
          <w:tcPr>
            <w:tcW w:type="dxa" w:w="10224"/>
            <w:shd w:fill="F7F4EC"/>
            <w:tcMar>
              <w:top w:w="120" w:type="dxa"/>
              <w:start w:w="130" w:type="dxa"/>
              <w:bottom w:w="120" w:type="dxa"/>
              <w:end w:w="130" w:type="dxa"/>
            </w:tcMar>
          </w:tcPr>
          <w:p>
            <w:r/>
            <w:r>
              <w:rPr>
                <w:rFonts w:ascii="Aptos" w:hAnsi="Aptos"/>
                <w:b/>
                <w:sz w:val="18"/>
              </w:rPr>
              <w:t>P — Purpose: Build a teacher-operated discussion participation tracker that helps me notice who has entered the conversation and what kinds of contributions are occurring.</w:t>
            </w:r>
          </w:p>
          <w:p>
            <w:pPr>
              <w:pStyle w:val="PromptText"/>
            </w:pPr>
            <w:r>
              <w:rPr>
                <w:rFonts w:ascii="Aptos" w:hAnsi="Aptos"/>
                <w:b/>
                <w:sz w:val="18"/>
              </w:rPr>
              <w:t>H — Human anchor: The app must not rate student quality, assign participation grades, or infer engagement. I will interpret the context and decide whether any follow-up is needed.</w:t>
            </w:r>
          </w:p>
          <w:p>
            <w:pPr>
              <w:pStyle w:val="PromptText"/>
            </w:pPr>
            <w:r>
              <w:rPr>
                <w:rFonts w:ascii="Aptos" w:hAnsi="Aptos"/>
                <w:b/>
                <w:sz w:val="18"/>
              </w:rPr>
              <w:t>A — Audience: A middle-school teacher using the tool privately during class.</w:t>
            </w:r>
          </w:p>
          <w:p>
            <w:pPr>
              <w:pStyle w:val="PromptText"/>
            </w:pPr>
            <w:r>
              <w:rPr>
                <w:rFonts w:ascii="Aptos" w:hAnsi="Aptos"/>
                <w:b/>
                <w:sz w:val="18"/>
              </w:rPr>
              <w:t>C — Components: Teacher-editable roster using initials or seat numbers; one-tap markers for question, evidence, connection, and building on another idea; simple session totals; reset/export-to-print summary. Do not send data externally.</w:t>
            </w:r>
          </w:p>
          <w:p>
            <w:pPr>
              <w:pStyle w:val="PromptText"/>
            </w:pPr>
            <w:r>
              <w:rPr>
                <w:rFonts w:ascii="Aptos" w:hAnsi="Aptos"/>
                <w:b w:val="0"/>
                <w:sz w:val="18"/>
              </w:rPr>
              <w:t>T — Tone &amp; constraints: Fast, unobtrusive, keyboard/touch friendly, neutral visuals, no gamification.</w:t>
            </w:r>
          </w:p>
        </w:tc>
      </w:tr>
    </w:tbl>
    <w:p>
      <w:r>
        <w:rPr>
          <w:b/>
        </w:rPr>
        <w:t xml:space="preserve">Facilitator note: </w:t>
      </w:r>
      <w:r>
        <w:t>Encourage the teacher to simplify the first version. One useful function that works reliably is a better starting point than a feature-heavy app.</w:t>
      </w:r>
    </w:p>
    <w:p/>
    <w:p>
      <w:pPr>
        <w:pStyle w:val="Heading1"/>
      </w:pPr>
      <w:r>
        <w:t>Grades 9-12</w:t>
      </w:r>
    </w:p>
    <w:p>
      <w:r>
        <w:rPr>
          <w:i/>
          <w:color w:val="24323A"/>
        </w:rPr>
        <w:t>Use tools to model, organize, simulate, and examine assumptions while preserving disciplinary judgment and evidence-based interpretation.</w:t>
      </w:r>
    </w:p>
    <w:p>
      <w:pPr>
        <w:pStyle w:val="Heading2"/>
      </w:pPr>
      <w:r>
        <w:t>9-12.1  Simulation Assumption Explorer</w:t>
      </w:r>
    </w:p>
    <w:tbl>
      <w:tblPr>
        <w:tblStyle w:val="TableGrid"/>
        <w:tblW w:type="auto" w:w="0"/>
        <w:jc w:val="center"/>
        <w:tblLook w:firstColumn="1" w:firstRow="1" w:lastColumn="0" w:lastRow="0" w:noHBand="0" w:noVBand="1" w:val="04A0"/>
      </w:tblPr>
      <w:tblGrid>
        <w:gridCol w:w="5112"/>
        <w:gridCol w:w="5112"/>
      </w:tblGrid>
      <w:tr>
        <w:tc>
          <w:tcPr>
            <w:tcW w:type="dxa" w:w="5112"/>
            <w:shd w:fill="EAF3EA"/>
            <w:vAlign w:val="center"/>
            <w:tcMar>
              <w:top w:w="60" w:type="dxa"/>
              <w:start w:w="70" w:type="dxa"/>
              <w:bottom w:w="60" w:type="dxa"/>
              <w:end w:w="70" w:type="dxa"/>
            </w:tcMar>
          </w:tcPr>
          <w:p>
            <w:r/>
            <w:r>
              <w:rPr>
                <w:rFonts w:ascii="Aptos" w:hAnsi="Aptos"/>
                <w:b/>
                <w:color w:val="1F5D3A"/>
                <w:sz w:val="18"/>
              </w:rPr>
              <w:t>Best fit</w:t>
            </w:r>
          </w:p>
        </w:tc>
        <w:tc>
          <w:tcPr>
            <w:tcW w:type="dxa" w:w="5112"/>
            <w:vAlign w:val="center"/>
            <w:tcMar>
              <w:top w:w="60" w:type="dxa"/>
              <w:start w:w="70" w:type="dxa"/>
              <w:bottom w:w="60" w:type="dxa"/>
              <w:end w:w="70" w:type="dxa"/>
            </w:tcMar>
          </w:tcPr>
          <w:p>
            <w:r/>
            <w:r>
              <w:rPr>
                <w:rFonts w:ascii="Aptos" w:hAnsi="Aptos"/>
                <w:b w:val="0"/>
                <w:color w:val="24323A"/>
                <w:sz w:val="18"/>
              </w:rPr>
              <w:t>Science / math / social science</w:t>
            </w:r>
          </w:p>
        </w:tc>
      </w:tr>
      <w:tr>
        <w:tc>
          <w:tcPr>
            <w:tcW w:type="dxa" w:w="5112"/>
            <w:shd w:fill="EAF3EA"/>
            <w:vAlign w:val="center"/>
            <w:tcMar>
              <w:top w:w="60" w:type="dxa"/>
              <w:start w:w="70" w:type="dxa"/>
              <w:bottom w:w="60" w:type="dxa"/>
              <w:end w:w="70" w:type="dxa"/>
            </w:tcMar>
          </w:tcPr>
          <w:p>
            <w:r/>
            <w:r>
              <w:rPr>
                <w:rFonts w:ascii="Aptos" w:hAnsi="Aptos"/>
                <w:b/>
                <w:color w:val="1F5D3A"/>
                <w:sz w:val="18"/>
              </w:rPr>
              <w:t>Purpose</w:t>
            </w:r>
          </w:p>
        </w:tc>
        <w:tc>
          <w:tcPr>
            <w:tcW w:type="dxa" w:w="5112"/>
            <w:vAlign w:val="center"/>
            <w:tcMar>
              <w:top w:w="60" w:type="dxa"/>
              <w:start w:w="70" w:type="dxa"/>
              <w:bottom w:w="60" w:type="dxa"/>
              <w:end w:w="70" w:type="dxa"/>
            </w:tcMar>
          </w:tcPr>
          <w:p>
            <w:r/>
            <w:r>
              <w:rPr>
                <w:rFonts w:ascii="Aptos" w:hAnsi="Aptos"/>
                <w:b w:val="0"/>
                <w:color w:val="24323A"/>
                <w:sz w:val="18"/>
              </w:rPr>
              <w:t>Let students change model assumptions and observe how outputs respond.</w:t>
            </w:r>
          </w:p>
        </w:tc>
      </w:tr>
      <w:tr>
        <w:tc>
          <w:tcPr>
            <w:tcW w:type="dxa" w:w="5112"/>
            <w:shd w:fill="EAF3EA"/>
            <w:vAlign w:val="center"/>
            <w:tcMar>
              <w:top w:w="60" w:type="dxa"/>
              <w:start w:w="70" w:type="dxa"/>
              <w:bottom w:w="60" w:type="dxa"/>
              <w:end w:w="70" w:type="dxa"/>
            </w:tcMar>
          </w:tcPr>
          <w:p>
            <w:r/>
            <w:r>
              <w:rPr>
                <w:rFonts w:ascii="Aptos" w:hAnsi="Aptos"/>
                <w:b/>
                <w:color w:val="1F5D3A"/>
                <w:sz w:val="18"/>
              </w:rPr>
              <w:t>Student use</w:t>
            </w:r>
          </w:p>
        </w:tc>
        <w:tc>
          <w:tcPr>
            <w:tcW w:type="dxa" w:w="5112"/>
            <w:vAlign w:val="center"/>
            <w:tcMar>
              <w:top w:w="60" w:type="dxa"/>
              <w:start w:w="70" w:type="dxa"/>
              <w:bottom w:w="60" w:type="dxa"/>
              <w:end w:w="70" w:type="dxa"/>
            </w:tcMar>
          </w:tcPr>
          <w:p>
            <w:r/>
            <w:r>
              <w:rPr>
                <w:rFonts w:ascii="Aptos" w:hAnsi="Aptos"/>
                <w:b w:val="0"/>
                <w:color w:val="24323A"/>
                <w:sz w:val="18"/>
              </w:rPr>
              <w:t>Manipulate parameters, predict, run, compare, and discuss model limitations.</w:t>
            </w:r>
          </w:p>
        </w:tc>
      </w:tr>
      <w:tr>
        <w:tc>
          <w:tcPr>
            <w:tcW w:type="dxa" w:w="5112"/>
            <w:shd w:fill="FFF5DB"/>
            <w:vAlign w:val="center"/>
            <w:tcMar>
              <w:top w:w="60" w:type="dxa"/>
              <w:start w:w="70" w:type="dxa"/>
              <w:bottom w:w="60" w:type="dxa"/>
              <w:end w:w="70" w:type="dxa"/>
            </w:tcMar>
          </w:tcPr>
          <w:p>
            <w:r/>
            <w:r>
              <w:rPr>
                <w:rFonts w:ascii="Aptos" w:hAnsi="Aptos"/>
                <w:b/>
                <w:color w:val="1F5D3A"/>
                <w:sz w:val="18"/>
              </w:rPr>
              <w:t>Human anchor</w:t>
            </w:r>
          </w:p>
        </w:tc>
        <w:tc>
          <w:tcPr>
            <w:tcW w:type="dxa" w:w="5112"/>
            <w:vAlign w:val="center"/>
            <w:tcMar>
              <w:top w:w="60" w:type="dxa"/>
              <w:start w:w="70" w:type="dxa"/>
              <w:bottom w:w="60" w:type="dxa"/>
              <w:end w:w="70" w:type="dxa"/>
            </w:tcMar>
          </w:tcPr>
          <w:p>
            <w:r/>
            <w:r>
              <w:rPr>
                <w:rFonts w:ascii="Aptos" w:hAnsi="Aptos"/>
                <w:b w:val="0"/>
                <w:color w:val="24323A"/>
                <w:sz w:val="18"/>
              </w:rPr>
              <w:t>Teacher determines which assumptions are instructionally meaningful and helps students interpret model limitations.</w:t>
            </w:r>
          </w:p>
        </w:tc>
      </w:tr>
    </w:tbl>
    <w:p>
      <w:pPr>
        <w:pStyle w:val="IdeaLabel"/>
      </w:pPr>
      <w:r>
        <w:t>Ready-to-adapt PHACT prompt</w:t>
      </w:r>
    </w:p>
    <w:tbl>
      <w:tblPr>
        <w:tblW w:type="auto" w:w="0"/>
        <w:tblLook w:firstColumn="1" w:firstRow="1" w:lastColumn="0" w:lastRow="0" w:noHBand="0" w:noVBand="1" w:val="04A0"/>
      </w:tblPr>
      <w:tblGrid>
        <w:gridCol w:w="10224"/>
      </w:tblGrid>
      <w:tr>
        <w:tc>
          <w:tcPr>
            <w:tcW w:type="dxa" w:w="10224"/>
            <w:shd w:fill="F7F4EC"/>
            <w:tcMar>
              <w:top w:w="120" w:type="dxa"/>
              <w:start w:w="130" w:type="dxa"/>
              <w:bottom w:w="120" w:type="dxa"/>
              <w:end w:w="130" w:type="dxa"/>
            </w:tcMar>
          </w:tcPr>
          <w:p>
            <w:r/>
            <w:r>
              <w:rPr>
                <w:rFonts w:ascii="Aptos" w:hAnsi="Aptos"/>
                <w:b/>
                <w:sz w:val="18"/>
              </w:rPr>
              <w:t>P — Purpose: Build an interactive simulation for [TOPIC] where high-school students can change a small number of assumptions and observe how model outputs change.</w:t>
            </w:r>
          </w:p>
          <w:p>
            <w:pPr>
              <w:pStyle w:val="PromptText"/>
            </w:pPr>
            <w:r>
              <w:rPr>
                <w:rFonts w:ascii="Aptos" w:hAnsi="Aptos"/>
                <w:b/>
                <w:sz w:val="18"/>
              </w:rPr>
              <w:t>H — Human anchor: The simulation must not present its output as reality or make conclusions for students. The teacher frames the model’s limitations and supports interpretation.</w:t>
            </w:r>
          </w:p>
          <w:p>
            <w:pPr>
              <w:pStyle w:val="PromptText"/>
            </w:pPr>
            <w:r>
              <w:rPr>
                <w:rFonts w:ascii="Aptos" w:hAnsi="Aptos"/>
                <w:b/>
                <w:sz w:val="18"/>
              </w:rPr>
              <w:t>A — Audience: Grades 9–12 students in [COURSE].</w:t>
            </w:r>
          </w:p>
          <w:p>
            <w:pPr>
              <w:pStyle w:val="PromptText"/>
            </w:pPr>
            <w:r>
              <w:rPr>
                <w:rFonts w:ascii="Aptos" w:hAnsi="Aptos"/>
                <w:b/>
                <w:sz w:val="18"/>
              </w:rPr>
              <w:t>C — Components: 2–4 adjustable parameters, a clearly labeled output graph/table, “predict before running” prompt, “what changed?” reflection, and a visible assumptions box. No student login or stored personal data.</w:t>
            </w:r>
          </w:p>
          <w:p>
            <w:pPr>
              <w:pStyle w:val="PromptText"/>
            </w:pPr>
            <w:r>
              <w:rPr>
                <w:rFonts w:ascii="Aptos" w:hAnsi="Aptos"/>
                <w:b w:val="0"/>
                <w:sz w:val="18"/>
              </w:rPr>
              <w:t>T — Tone &amp; constraints: Professional, data-focused, transparent about assumptions, accessible labels, no unnecessary animation.</w:t>
            </w:r>
          </w:p>
        </w:tc>
      </w:tr>
    </w:tbl>
    <w:p>
      <w:r>
        <w:rPr>
          <w:b/>
        </w:rPr>
        <w:t xml:space="preserve">Facilitator note: </w:t>
      </w:r>
      <w:r>
        <w:t>Encourage the teacher to simplify the first version. One useful function that works reliably is a better starting point than a feature-heavy app.</w:t>
      </w:r>
    </w:p>
    <w:p/>
    <w:p>
      <w:pPr>
        <w:pStyle w:val="Heading2"/>
      </w:pPr>
      <w:r>
        <w:t>9-12.2  Lab Planning Constraint Checker</w:t>
      </w:r>
    </w:p>
    <w:tbl>
      <w:tblPr>
        <w:tblStyle w:val="TableGrid"/>
        <w:tblW w:type="auto" w:w="0"/>
        <w:jc w:val="center"/>
        <w:tblLook w:firstColumn="1" w:firstRow="1" w:lastColumn="0" w:lastRow="0" w:noHBand="0" w:noVBand="1" w:val="04A0"/>
      </w:tblPr>
      <w:tblGrid>
        <w:gridCol w:w="5112"/>
        <w:gridCol w:w="5112"/>
      </w:tblGrid>
      <w:tr>
        <w:tc>
          <w:tcPr>
            <w:tcW w:type="dxa" w:w="5112"/>
            <w:shd w:fill="EAF3EA"/>
            <w:vAlign w:val="center"/>
            <w:tcMar>
              <w:top w:w="60" w:type="dxa"/>
              <w:start w:w="70" w:type="dxa"/>
              <w:bottom w:w="60" w:type="dxa"/>
              <w:end w:w="70" w:type="dxa"/>
            </w:tcMar>
          </w:tcPr>
          <w:p>
            <w:r/>
            <w:r>
              <w:rPr>
                <w:rFonts w:ascii="Aptos" w:hAnsi="Aptos"/>
                <w:b/>
                <w:color w:val="1F5D3A"/>
                <w:sz w:val="18"/>
              </w:rPr>
              <w:t>Best fit</w:t>
            </w:r>
          </w:p>
        </w:tc>
        <w:tc>
          <w:tcPr>
            <w:tcW w:type="dxa" w:w="5112"/>
            <w:vAlign w:val="center"/>
            <w:tcMar>
              <w:top w:w="60" w:type="dxa"/>
              <w:start w:w="70" w:type="dxa"/>
              <w:bottom w:w="60" w:type="dxa"/>
              <w:end w:w="70" w:type="dxa"/>
            </w:tcMar>
          </w:tcPr>
          <w:p>
            <w:r/>
            <w:r>
              <w:rPr>
                <w:rFonts w:ascii="Aptos" w:hAnsi="Aptos"/>
                <w:b w:val="0"/>
                <w:color w:val="24323A"/>
                <w:sz w:val="18"/>
              </w:rPr>
              <w:t>Science</w:t>
            </w:r>
          </w:p>
        </w:tc>
      </w:tr>
      <w:tr>
        <w:tc>
          <w:tcPr>
            <w:tcW w:type="dxa" w:w="5112"/>
            <w:shd w:fill="EAF3EA"/>
            <w:vAlign w:val="center"/>
            <w:tcMar>
              <w:top w:w="60" w:type="dxa"/>
              <w:start w:w="70" w:type="dxa"/>
              <w:bottom w:w="60" w:type="dxa"/>
              <w:end w:w="70" w:type="dxa"/>
            </w:tcMar>
          </w:tcPr>
          <w:p>
            <w:r/>
            <w:r>
              <w:rPr>
                <w:rFonts w:ascii="Aptos" w:hAnsi="Aptos"/>
                <w:b/>
                <w:color w:val="1F5D3A"/>
                <w:sz w:val="18"/>
              </w:rPr>
              <w:t>Purpose</w:t>
            </w:r>
          </w:p>
        </w:tc>
        <w:tc>
          <w:tcPr>
            <w:tcW w:type="dxa" w:w="5112"/>
            <w:vAlign w:val="center"/>
            <w:tcMar>
              <w:top w:w="60" w:type="dxa"/>
              <w:start w:w="70" w:type="dxa"/>
              <w:bottom w:w="60" w:type="dxa"/>
              <w:end w:w="70" w:type="dxa"/>
            </w:tcMar>
          </w:tcPr>
          <w:p>
            <w:r/>
            <w:r>
              <w:rPr>
                <w:rFonts w:ascii="Aptos" w:hAnsi="Aptos"/>
                <w:b w:val="0"/>
                <w:color w:val="24323A"/>
                <w:sz w:val="18"/>
              </w:rPr>
              <w:t>Help students verify whether a proposed investigation includes key design elements before starting.</w:t>
            </w:r>
          </w:p>
        </w:tc>
      </w:tr>
      <w:tr>
        <w:tc>
          <w:tcPr>
            <w:tcW w:type="dxa" w:w="5112"/>
            <w:shd w:fill="EAF3EA"/>
            <w:vAlign w:val="center"/>
            <w:tcMar>
              <w:top w:w="60" w:type="dxa"/>
              <w:start w:w="70" w:type="dxa"/>
              <w:bottom w:w="60" w:type="dxa"/>
              <w:end w:w="70" w:type="dxa"/>
            </w:tcMar>
          </w:tcPr>
          <w:p>
            <w:r/>
            <w:r>
              <w:rPr>
                <w:rFonts w:ascii="Aptos" w:hAnsi="Aptos"/>
                <w:b/>
                <w:color w:val="1F5D3A"/>
                <w:sz w:val="18"/>
              </w:rPr>
              <w:t>Student use</w:t>
            </w:r>
          </w:p>
        </w:tc>
        <w:tc>
          <w:tcPr>
            <w:tcW w:type="dxa" w:w="5112"/>
            <w:vAlign w:val="center"/>
            <w:tcMar>
              <w:top w:w="60" w:type="dxa"/>
              <w:start w:w="70" w:type="dxa"/>
              <w:bottom w:w="60" w:type="dxa"/>
              <w:end w:w="70" w:type="dxa"/>
            </w:tcMar>
          </w:tcPr>
          <w:p>
            <w:r/>
            <w:r>
              <w:rPr>
                <w:rFonts w:ascii="Aptos" w:hAnsi="Aptos"/>
                <w:b w:val="0"/>
                <w:color w:val="24323A"/>
                <w:sz w:val="18"/>
              </w:rPr>
              <w:t>Review their plan against teacher-defined criteria.</w:t>
            </w:r>
          </w:p>
        </w:tc>
      </w:tr>
      <w:tr>
        <w:tc>
          <w:tcPr>
            <w:tcW w:type="dxa" w:w="5112"/>
            <w:shd w:fill="FFF5DB"/>
            <w:vAlign w:val="center"/>
            <w:tcMar>
              <w:top w:w="60" w:type="dxa"/>
              <w:start w:w="70" w:type="dxa"/>
              <w:bottom w:w="60" w:type="dxa"/>
              <w:end w:w="70" w:type="dxa"/>
            </w:tcMar>
          </w:tcPr>
          <w:p>
            <w:r/>
            <w:r>
              <w:rPr>
                <w:rFonts w:ascii="Aptos" w:hAnsi="Aptos"/>
                <w:b/>
                <w:color w:val="1F5D3A"/>
                <w:sz w:val="18"/>
              </w:rPr>
              <w:t>Human anchor</w:t>
            </w:r>
          </w:p>
        </w:tc>
        <w:tc>
          <w:tcPr>
            <w:tcW w:type="dxa" w:w="5112"/>
            <w:vAlign w:val="center"/>
            <w:tcMar>
              <w:top w:w="60" w:type="dxa"/>
              <w:start w:w="70" w:type="dxa"/>
              <w:bottom w:w="60" w:type="dxa"/>
              <w:end w:w="70" w:type="dxa"/>
            </w:tcMar>
          </w:tcPr>
          <w:p>
            <w:r/>
            <w:r>
              <w:rPr>
                <w:rFonts w:ascii="Aptos" w:hAnsi="Aptos"/>
                <w:b w:val="0"/>
                <w:color w:val="24323A"/>
                <w:sz w:val="18"/>
              </w:rPr>
              <w:t>Teacher determines scientific quality, feasibility, safety, and whether revisions are sufficient.</w:t>
            </w:r>
          </w:p>
        </w:tc>
      </w:tr>
    </w:tbl>
    <w:p>
      <w:pPr>
        <w:pStyle w:val="IdeaLabel"/>
      </w:pPr>
      <w:r>
        <w:t>Ready-to-adapt PHACT prompt</w:t>
      </w:r>
    </w:p>
    <w:tbl>
      <w:tblPr>
        <w:tblW w:type="auto" w:w="0"/>
        <w:tblLook w:firstColumn="1" w:firstRow="1" w:lastColumn="0" w:lastRow="0" w:noHBand="0" w:noVBand="1" w:val="04A0"/>
      </w:tblPr>
      <w:tblGrid>
        <w:gridCol w:w="10224"/>
      </w:tblGrid>
      <w:tr>
        <w:tc>
          <w:tcPr>
            <w:tcW w:type="dxa" w:w="10224"/>
            <w:shd w:fill="F7F4EC"/>
            <w:tcMar>
              <w:top w:w="120" w:type="dxa"/>
              <w:start w:w="130" w:type="dxa"/>
              <w:bottom w:w="120" w:type="dxa"/>
              <w:end w:w="130" w:type="dxa"/>
            </w:tcMar>
          </w:tcPr>
          <w:p>
            <w:r/>
            <w:r>
              <w:rPr>
                <w:rFonts w:ascii="Aptos" w:hAnsi="Aptos"/>
                <w:b/>
                <w:sz w:val="18"/>
              </w:rPr>
              <w:t>P — Purpose: Create a lab-planning checklist that helps high-school students review an investigation before they begin.</w:t>
            </w:r>
          </w:p>
          <w:p>
            <w:pPr>
              <w:pStyle w:val="PromptText"/>
            </w:pPr>
            <w:r>
              <w:rPr>
                <w:rFonts w:ascii="Aptos" w:hAnsi="Aptos"/>
                <w:b/>
                <w:sz w:val="18"/>
              </w:rPr>
              <w:t>H — Human anchor: The tool must not approve a lab as safe or scientifically valid. The teacher makes all safety and instructional decisions.</w:t>
            </w:r>
          </w:p>
          <w:p>
            <w:pPr>
              <w:pStyle w:val="PromptText"/>
            </w:pPr>
            <w:r>
              <w:rPr>
                <w:rFonts w:ascii="Aptos" w:hAnsi="Aptos"/>
                <w:b/>
                <w:sz w:val="18"/>
              </w:rPr>
              <w:t>A — Audience: Grades 9–12 science students.</w:t>
            </w:r>
          </w:p>
          <w:p>
            <w:pPr>
              <w:pStyle w:val="PromptText"/>
            </w:pPr>
            <w:r>
              <w:rPr>
                <w:rFonts w:ascii="Aptos" w:hAnsi="Aptos"/>
                <w:b/>
                <w:sz w:val="18"/>
              </w:rPr>
              <w:t>C — Components: Teacher-editable checklist for question, variables, controls/comparisons, measurements, repeated trials, materials, and safety notes; status choices “ready to discuss,” “needs revision,” and “not sure”; print button. No automatic approval or grading.</w:t>
            </w:r>
          </w:p>
          <w:p>
            <w:pPr>
              <w:pStyle w:val="PromptText"/>
            </w:pPr>
            <w:r>
              <w:rPr>
                <w:rFonts w:ascii="Aptos" w:hAnsi="Aptos"/>
                <w:b w:val="0"/>
                <w:sz w:val="18"/>
              </w:rPr>
              <w:t>T — Tone &amp; constraints: Professional, concise, laboratory style, no stored student data.</w:t>
            </w:r>
          </w:p>
        </w:tc>
      </w:tr>
    </w:tbl>
    <w:p>
      <w:r>
        <w:rPr>
          <w:b/>
        </w:rPr>
        <w:t xml:space="preserve">Facilitator note: </w:t>
      </w:r>
      <w:r>
        <w:t>Encourage the teacher to simplify the first version. One useful function that works reliably is a better starting point than a feature-heavy app.</w:t>
      </w:r>
    </w:p>
    <w:p/>
    <w:p>
      <w:pPr>
        <w:pStyle w:val="Heading2"/>
      </w:pPr>
      <w:r>
        <w:t>9-12.3  Seminar Evidence Map</w:t>
      </w:r>
    </w:p>
    <w:tbl>
      <w:tblPr>
        <w:tblStyle w:val="TableGrid"/>
        <w:tblW w:type="auto" w:w="0"/>
        <w:jc w:val="center"/>
        <w:tblLook w:firstColumn="1" w:firstRow="1" w:lastColumn="0" w:lastRow="0" w:noHBand="0" w:noVBand="1" w:val="04A0"/>
      </w:tblPr>
      <w:tblGrid>
        <w:gridCol w:w="5112"/>
        <w:gridCol w:w="5112"/>
      </w:tblGrid>
      <w:tr>
        <w:tc>
          <w:tcPr>
            <w:tcW w:type="dxa" w:w="5112"/>
            <w:shd w:fill="EAF3EA"/>
            <w:vAlign w:val="center"/>
            <w:tcMar>
              <w:top w:w="60" w:type="dxa"/>
              <w:start w:w="70" w:type="dxa"/>
              <w:bottom w:w="60" w:type="dxa"/>
              <w:end w:w="70" w:type="dxa"/>
            </w:tcMar>
          </w:tcPr>
          <w:p>
            <w:r/>
            <w:r>
              <w:rPr>
                <w:rFonts w:ascii="Aptos" w:hAnsi="Aptos"/>
                <w:b/>
                <w:color w:val="1F5D3A"/>
                <w:sz w:val="18"/>
              </w:rPr>
              <w:t>Best fit</w:t>
            </w:r>
          </w:p>
        </w:tc>
        <w:tc>
          <w:tcPr>
            <w:tcW w:type="dxa" w:w="5112"/>
            <w:vAlign w:val="center"/>
            <w:tcMar>
              <w:top w:w="60" w:type="dxa"/>
              <w:start w:w="70" w:type="dxa"/>
              <w:bottom w:w="60" w:type="dxa"/>
              <w:end w:w="70" w:type="dxa"/>
            </w:tcMar>
          </w:tcPr>
          <w:p>
            <w:r/>
            <w:r>
              <w:rPr>
                <w:rFonts w:ascii="Aptos" w:hAnsi="Aptos"/>
                <w:b w:val="0"/>
                <w:color w:val="24323A"/>
                <w:sz w:val="18"/>
              </w:rPr>
              <w:t>ELA / history / interdisciplinary</w:t>
            </w:r>
          </w:p>
        </w:tc>
      </w:tr>
      <w:tr>
        <w:tc>
          <w:tcPr>
            <w:tcW w:type="dxa" w:w="5112"/>
            <w:shd w:fill="EAF3EA"/>
            <w:vAlign w:val="center"/>
            <w:tcMar>
              <w:top w:w="60" w:type="dxa"/>
              <w:start w:w="70" w:type="dxa"/>
              <w:bottom w:w="60" w:type="dxa"/>
              <w:end w:w="70" w:type="dxa"/>
            </w:tcMar>
          </w:tcPr>
          <w:p>
            <w:r/>
            <w:r>
              <w:rPr>
                <w:rFonts w:ascii="Aptos" w:hAnsi="Aptos"/>
                <w:b/>
                <w:color w:val="1F5D3A"/>
                <w:sz w:val="18"/>
              </w:rPr>
              <w:t>Purpose</w:t>
            </w:r>
          </w:p>
        </w:tc>
        <w:tc>
          <w:tcPr>
            <w:tcW w:type="dxa" w:w="5112"/>
            <w:vAlign w:val="center"/>
            <w:tcMar>
              <w:top w:w="60" w:type="dxa"/>
              <w:start w:w="70" w:type="dxa"/>
              <w:bottom w:w="60" w:type="dxa"/>
              <w:end w:w="70" w:type="dxa"/>
            </w:tcMar>
          </w:tcPr>
          <w:p>
            <w:r/>
            <w:r>
              <w:rPr>
                <w:rFonts w:ascii="Aptos" w:hAnsi="Aptos"/>
                <w:b w:val="0"/>
                <w:color w:val="24323A"/>
                <w:sz w:val="18"/>
              </w:rPr>
              <w:t>Help students prepare evidence and relationships among ideas before a seminar.</w:t>
            </w:r>
          </w:p>
        </w:tc>
      </w:tr>
      <w:tr>
        <w:tc>
          <w:tcPr>
            <w:tcW w:type="dxa" w:w="5112"/>
            <w:shd w:fill="EAF3EA"/>
            <w:vAlign w:val="center"/>
            <w:tcMar>
              <w:top w:w="60" w:type="dxa"/>
              <w:start w:w="70" w:type="dxa"/>
              <w:bottom w:w="60" w:type="dxa"/>
              <w:end w:w="70" w:type="dxa"/>
            </w:tcMar>
          </w:tcPr>
          <w:p>
            <w:r/>
            <w:r>
              <w:rPr>
                <w:rFonts w:ascii="Aptos" w:hAnsi="Aptos"/>
                <w:b/>
                <w:color w:val="1F5D3A"/>
                <w:sz w:val="18"/>
              </w:rPr>
              <w:t>Student use</w:t>
            </w:r>
          </w:p>
        </w:tc>
        <w:tc>
          <w:tcPr>
            <w:tcW w:type="dxa" w:w="5112"/>
            <w:vAlign w:val="center"/>
            <w:tcMar>
              <w:top w:w="60" w:type="dxa"/>
              <w:start w:w="70" w:type="dxa"/>
              <w:bottom w:w="60" w:type="dxa"/>
              <w:end w:w="70" w:type="dxa"/>
            </w:tcMar>
          </w:tcPr>
          <w:p>
            <w:r/>
            <w:r>
              <w:rPr>
                <w:rFonts w:ascii="Aptos" w:hAnsi="Aptos"/>
                <w:b w:val="0"/>
                <w:color w:val="24323A"/>
                <w:sz w:val="18"/>
              </w:rPr>
              <w:t>Organize claims, evidence, counterpoints, and questions.</w:t>
            </w:r>
          </w:p>
        </w:tc>
      </w:tr>
      <w:tr>
        <w:tc>
          <w:tcPr>
            <w:tcW w:type="dxa" w:w="5112"/>
            <w:shd w:fill="FFF5DB"/>
            <w:vAlign w:val="center"/>
            <w:tcMar>
              <w:top w:w="60" w:type="dxa"/>
              <w:start w:w="70" w:type="dxa"/>
              <w:bottom w:w="60" w:type="dxa"/>
              <w:end w:w="70" w:type="dxa"/>
            </w:tcMar>
          </w:tcPr>
          <w:p>
            <w:r/>
            <w:r>
              <w:rPr>
                <w:rFonts w:ascii="Aptos" w:hAnsi="Aptos"/>
                <w:b/>
                <w:color w:val="1F5D3A"/>
                <w:sz w:val="18"/>
              </w:rPr>
              <w:t>Human anchor</w:t>
            </w:r>
          </w:p>
        </w:tc>
        <w:tc>
          <w:tcPr>
            <w:tcW w:type="dxa" w:w="5112"/>
            <w:vAlign w:val="center"/>
            <w:tcMar>
              <w:top w:w="60" w:type="dxa"/>
              <w:start w:w="70" w:type="dxa"/>
              <w:bottom w:w="60" w:type="dxa"/>
              <w:end w:w="70" w:type="dxa"/>
            </w:tcMar>
          </w:tcPr>
          <w:p>
            <w:r/>
            <w:r>
              <w:rPr>
                <w:rFonts w:ascii="Aptos" w:hAnsi="Aptos"/>
                <w:b w:val="0"/>
                <w:color w:val="24323A"/>
                <w:sz w:val="18"/>
              </w:rPr>
              <w:t>Teacher and students decide which evidence is credible and how ideas connect.</w:t>
            </w:r>
          </w:p>
        </w:tc>
      </w:tr>
    </w:tbl>
    <w:p>
      <w:pPr>
        <w:pStyle w:val="IdeaLabel"/>
      </w:pPr>
      <w:r>
        <w:t>Ready-to-adapt PHACT prompt</w:t>
      </w:r>
    </w:p>
    <w:tbl>
      <w:tblPr>
        <w:tblW w:type="auto" w:w="0"/>
        <w:tblLook w:firstColumn="1" w:firstRow="1" w:lastColumn="0" w:lastRow="0" w:noHBand="0" w:noVBand="1" w:val="04A0"/>
      </w:tblPr>
      <w:tblGrid>
        <w:gridCol w:w="10224"/>
      </w:tblGrid>
      <w:tr>
        <w:tc>
          <w:tcPr>
            <w:tcW w:type="dxa" w:w="10224"/>
            <w:shd w:fill="F7F4EC"/>
            <w:tcMar>
              <w:top w:w="120" w:type="dxa"/>
              <w:start w:w="130" w:type="dxa"/>
              <w:bottom w:w="120" w:type="dxa"/>
              <w:end w:w="130" w:type="dxa"/>
            </w:tcMar>
          </w:tcPr>
          <w:p>
            <w:r/>
            <w:r>
              <w:rPr>
                <w:rFonts w:ascii="Aptos" w:hAnsi="Aptos"/>
                <w:b/>
                <w:sz w:val="18"/>
              </w:rPr>
              <w:t>P — Purpose: Build a seminar evidence-mapping tool for high-school students.</w:t>
            </w:r>
          </w:p>
          <w:p>
            <w:pPr>
              <w:pStyle w:val="PromptText"/>
            </w:pPr>
            <w:r>
              <w:rPr>
                <w:rFonts w:ascii="Aptos" w:hAnsi="Aptos"/>
                <w:b/>
                <w:sz w:val="18"/>
              </w:rPr>
              <w:t>H — Human anchor: The app must not rank arguments, judge credibility, or write responses for students. Students and the teacher make those judgments using course evidence.</w:t>
            </w:r>
          </w:p>
          <w:p>
            <w:pPr>
              <w:pStyle w:val="PromptText"/>
            </w:pPr>
            <w:r>
              <w:rPr>
                <w:rFonts w:ascii="Aptos" w:hAnsi="Aptos"/>
                <w:b/>
                <w:sz w:val="18"/>
              </w:rPr>
              <w:t>A — Audience: Grades 9–12 students preparing for a discussion or Socratic seminar.</w:t>
            </w:r>
          </w:p>
          <w:p>
            <w:pPr>
              <w:pStyle w:val="PromptText"/>
            </w:pPr>
            <w:r>
              <w:rPr>
                <w:rFonts w:ascii="Aptos" w:hAnsi="Aptos"/>
                <w:b/>
                <w:sz w:val="18"/>
              </w:rPr>
              <w:t>C — Components: Four editable zones: claim/idea, evidence, counterpoint, question; draggable cards; optional source label field; print view. No AI-generated content during student use, no accounts, no stored personal data.</w:t>
            </w:r>
          </w:p>
          <w:p>
            <w:pPr>
              <w:pStyle w:val="PromptText"/>
            </w:pPr>
            <w:r>
              <w:rPr>
                <w:rFonts w:ascii="Aptos" w:hAnsi="Aptos"/>
                <w:b w:val="0"/>
                <w:sz w:val="18"/>
              </w:rPr>
              <w:t>T — Tone &amp; constraints: Mature academic design, spacious, printable, keyboard accessible.</w:t>
            </w:r>
          </w:p>
        </w:tc>
      </w:tr>
    </w:tbl>
    <w:p>
      <w:r>
        <w:rPr>
          <w:b/>
        </w:rPr>
        <w:t xml:space="preserve">Facilitator note: </w:t>
      </w:r>
      <w:r>
        <w:t>Encourage the teacher to simplify the first version. One useful function that works reliably is a better starting point than a feature-heavy app.</w:t>
      </w:r>
    </w:p>
    <w:p/>
    <w:p>
      <w:pPr>
        <w:pStyle w:val="Heading2"/>
      </w:pPr>
      <w:r>
        <w:t>9-12.4  Data Story / Graph Interpretation Coach</w:t>
      </w:r>
    </w:p>
    <w:tbl>
      <w:tblPr>
        <w:tblStyle w:val="TableGrid"/>
        <w:tblW w:type="auto" w:w="0"/>
        <w:jc w:val="center"/>
        <w:tblLook w:firstColumn="1" w:firstRow="1" w:lastColumn="0" w:lastRow="0" w:noHBand="0" w:noVBand="1" w:val="04A0"/>
      </w:tblPr>
      <w:tblGrid>
        <w:gridCol w:w="5112"/>
        <w:gridCol w:w="5112"/>
      </w:tblGrid>
      <w:tr>
        <w:tc>
          <w:tcPr>
            <w:tcW w:type="dxa" w:w="5112"/>
            <w:shd w:fill="EAF3EA"/>
            <w:vAlign w:val="center"/>
            <w:tcMar>
              <w:top w:w="60" w:type="dxa"/>
              <w:start w:w="70" w:type="dxa"/>
              <w:bottom w:w="60" w:type="dxa"/>
              <w:end w:w="70" w:type="dxa"/>
            </w:tcMar>
          </w:tcPr>
          <w:p>
            <w:r/>
            <w:r>
              <w:rPr>
                <w:rFonts w:ascii="Aptos" w:hAnsi="Aptos"/>
                <w:b/>
                <w:color w:val="1F5D3A"/>
                <w:sz w:val="18"/>
              </w:rPr>
              <w:t>Best fit</w:t>
            </w:r>
          </w:p>
        </w:tc>
        <w:tc>
          <w:tcPr>
            <w:tcW w:type="dxa" w:w="5112"/>
            <w:vAlign w:val="center"/>
            <w:tcMar>
              <w:top w:w="60" w:type="dxa"/>
              <w:start w:w="70" w:type="dxa"/>
              <w:bottom w:w="60" w:type="dxa"/>
              <w:end w:w="70" w:type="dxa"/>
            </w:tcMar>
          </w:tcPr>
          <w:p>
            <w:r/>
            <w:r>
              <w:rPr>
                <w:rFonts w:ascii="Aptos" w:hAnsi="Aptos"/>
                <w:b w:val="0"/>
                <w:color w:val="24323A"/>
                <w:sz w:val="18"/>
              </w:rPr>
              <w:t>Math / science / CTE</w:t>
            </w:r>
          </w:p>
        </w:tc>
      </w:tr>
      <w:tr>
        <w:tc>
          <w:tcPr>
            <w:tcW w:type="dxa" w:w="5112"/>
            <w:shd w:fill="EAF3EA"/>
            <w:vAlign w:val="center"/>
            <w:tcMar>
              <w:top w:w="60" w:type="dxa"/>
              <w:start w:w="70" w:type="dxa"/>
              <w:bottom w:w="60" w:type="dxa"/>
              <w:end w:w="70" w:type="dxa"/>
            </w:tcMar>
          </w:tcPr>
          <w:p>
            <w:r/>
            <w:r>
              <w:rPr>
                <w:rFonts w:ascii="Aptos" w:hAnsi="Aptos"/>
                <w:b/>
                <w:color w:val="1F5D3A"/>
                <w:sz w:val="18"/>
              </w:rPr>
              <w:t>Purpose</w:t>
            </w:r>
          </w:p>
        </w:tc>
        <w:tc>
          <w:tcPr>
            <w:tcW w:type="dxa" w:w="5112"/>
            <w:vAlign w:val="center"/>
            <w:tcMar>
              <w:top w:w="60" w:type="dxa"/>
              <w:start w:w="70" w:type="dxa"/>
              <w:bottom w:w="60" w:type="dxa"/>
              <w:end w:w="70" w:type="dxa"/>
            </w:tcMar>
          </w:tcPr>
          <w:p>
            <w:r/>
            <w:r>
              <w:rPr>
                <w:rFonts w:ascii="Aptos" w:hAnsi="Aptos"/>
                <w:b w:val="0"/>
                <w:color w:val="24323A"/>
                <w:sz w:val="18"/>
              </w:rPr>
              <w:t>Structure the process of reading a graph before students make claims from it.</w:t>
            </w:r>
          </w:p>
        </w:tc>
      </w:tr>
      <w:tr>
        <w:tc>
          <w:tcPr>
            <w:tcW w:type="dxa" w:w="5112"/>
            <w:shd w:fill="EAF3EA"/>
            <w:vAlign w:val="center"/>
            <w:tcMar>
              <w:top w:w="60" w:type="dxa"/>
              <w:start w:w="70" w:type="dxa"/>
              <w:bottom w:w="60" w:type="dxa"/>
              <w:end w:w="70" w:type="dxa"/>
            </w:tcMar>
          </w:tcPr>
          <w:p>
            <w:r/>
            <w:r>
              <w:rPr>
                <w:rFonts w:ascii="Aptos" w:hAnsi="Aptos"/>
                <w:b/>
                <w:color w:val="1F5D3A"/>
                <w:sz w:val="18"/>
              </w:rPr>
              <w:t>Student use</w:t>
            </w:r>
          </w:p>
        </w:tc>
        <w:tc>
          <w:tcPr>
            <w:tcW w:type="dxa" w:w="5112"/>
            <w:vAlign w:val="center"/>
            <w:tcMar>
              <w:top w:w="60" w:type="dxa"/>
              <w:start w:w="70" w:type="dxa"/>
              <w:bottom w:w="60" w:type="dxa"/>
              <w:end w:w="70" w:type="dxa"/>
            </w:tcMar>
          </w:tcPr>
          <w:p>
            <w:r/>
            <w:r>
              <w:rPr>
                <w:rFonts w:ascii="Aptos" w:hAnsi="Aptos"/>
                <w:b w:val="0"/>
                <w:color w:val="24323A"/>
                <w:sz w:val="18"/>
              </w:rPr>
              <w:t>Move through notice → quantify → compare → infer → question.</w:t>
            </w:r>
          </w:p>
        </w:tc>
      </w:tr>
      <w:tr>
        <w:tc>
          <w:tcPr>
            <w:tcW w:type="dxa" w:w="5112"/>
            <w:shd w:fill="FFF5DB"/>
            <w:vAlign w:val="center"/>
            <w:tcMar>
              <w:top w:w="60" w:type="dxa"/>
              <w:start w:w="70" w:type="dxa"/>
              <w:bottom w:w="60" w:type="dxa"/>
              <w:end w:w="70" w:type="dxa"/>
            </w:tcMar>
          </w:tcPr>
          <w:p>
            <w:r/>
            <w:r>
              <w:rPr>
                <w:rFonts w:ascii="Aptos" w:hAnsi="Aptos"/>
                <w:b/>
                <w:color w:val="1F5D3A"/>
                <w:sz w:val="18"/>
              </w:rPr>
              <w:t>Human anchor</w:t>
            </w:r>
          </w:p>
        </w:tc>
        <w:tc>
          <w:tcPr>
            <w:tcW w:type="dxa" w:w="5112"/>
            <w:vAlign w:val="center"/>
            <w:tcMar>
              <w:top w:w="60" w:type="dxa"/>
              <w:start w:w="70" w:type="dxa"/>
              <w:bottom w:w="60" w:type="dxa"/>
              <w:end w:w="70" w:type="dxa"/>
            </w:tcMar>
          </w:tcPr>
          <w:p>
            <w:r/>
            <w:r>
              <w:rPr>
                <w:rFonts w:ascii="Aptos" w:hAnsi="Aptos"/>
                <w:b w:val="0"/>
                <w:color w:val="24323A"/>
                <w:sz w:val="18"/>
              </w:rPr>
              <w:t>Teacher evaluates whether interpretations are warranted by the data and context.</w:t>
            </w:r>
          </w:p>
        </w:tc>
      </w:tr>
    </w:tbl>
    <w:p>
      <w:pPr>
        <w:pStyle w:val="IdeaLabel"/>
      </w:pPr>
      <w:r>
        <w:t>Ready-to-adapt PHACT prompt</w:t>
      </w:r>
    </w:p>
    <w:tbl>
      <w:tblPr>
        <w:tblW w:type="auto" w:w="0"/>
        <w:tblLook w:firstColumn="1" w:firstRow="1" w:lastColumn="0" w:lastRow="0" w:noHBand="0" w:noVBand="1" w:val="04A0"/>
      </w:tblPr>
      <w:tblGrid>
        <w:gridCol w:w="10224"/>
      </w:tblGrid>
      <w:tr>
        <w:tc>
          <w:tcPr>
            <w:tcW w:type="dxa" w:w="10224"/>
            <w:shd w:fill="F7F4EC"/>
            <w:tcMar>
              <w:top w:w="120" w:type="dxa"/>
              <w:start w:w="130" w:type="dxa"/>
              <w:bottom w:w="120" w:type="dxa"/>
              <w:end w:w="130" w:type="dxa"/>
            </w:tcMar>
          </w:tcPr>
          <w:p>
            <w:r/>
            <w:r>
              <w:rPr>
                <w:rFonts w:ascii="Aptos" w:hAnsi="Aptos"/>
                <w:b/>
                <w:sz w:val="18"/>
              </w:rPr>
              <w:t>P — Purpose: Create a graph-interpretation coach that guides high-school students through reading a graph or data display before making a claim.</w:t>
            </w:r>
          </w:p>
          <w:p>
            <w:pPr>
              <w:pStyle w:val="PromptText"/>
            </w:pPr>
            <w:r>
              <w:rPr>
                <w:rFonts w:ascii="Aptos" w:hAnsi="Aptos"/>
                <w:b/>
                <w:sz w:val="18"/>
              </w:rPr>
              <w:t>H — Human anchor: Do not interpret the graph for the student or judge whether an inference is valid. The teacher supports evidence-based interpretation.</w:t>
            </w:r>
          </w:p>
          <w:p>
            <w:pPr>
              <w:pStyle w:val="PromptText"/>
            </w:pPr>
            <w:r>
              <w:rPr>
                <w:rFonts w:ascii="Aptos" w:hAnsi="Aptos"/>
                <w:b/>
                <w:sz w:val="18"/>
              </w:rPr>
              <w:t>A — Audience: Grades 9–12 students in math, science, or CTE.</w:t>
            </w:r>
          </w:p>
          <w:p>
            <w:pPr>
              <w:pStyle w:val="PromptText"/>
            </w:pPr>
            <w:r>
              <w:rPr>
                <w:rFonts w:ascii="Aptos" w:hAnsi="Aptos"/>
                <w:b/>
                <w:sz w:val="18"/>
              </w:rPr>
              <w:t>C — Components: Teacher uploads or links an image of a graph if supported, or provides title/axes text; sequential prompts: What do you notice? What can you quantify? What comparisons can you make? What might this suggest? What can’t this graph tell you?; print response view. No accounts or stored data.</w:t>
            </w:r>
          </w:p>
          <w:p>
            <w:pPr>
              <w:pStyle w:val="PromptText"/>
            </w:pPr>
            <w:r>
              <w:rPr>
                <w:rFonts w:ascii="Aptos" w:hAnsi="Aptos"/>
                <w:b w:val="0"/>
                <w:sz w:val="18"/>
              </w:rPr>
              <w:t>T — Tone &amp; constraints: Clean, professional, data-literacy focused, not childish, no automatic answer key.</w:t>
            </w:r>
          </w:p>
        </w:tc>
      </w:tr>
    </w:tbl>
    <w:p>
      <w:r>
        <w:rPr>
          <w:b/>
        </w:rPr>
        <w:t xml:space="preserve">Facilitator note: </w:t>
      </w:r>
      <w:r>
        <w:t>Encourage the teacher to simplify the first version. One useful function that works reliably is a better starting point than a feature-heavy app.</w:t>
      </w:r>
    </w:p>
    <w:p>
      <w:r>
        <w:br w:type="page"/>
      </w:r>
    </w:p>
    <w:p>
      <w:pPr>
        <w:pStyle w:val="Heading1"/>
      </w:pPr>
      <w:r>
        <w:t>Choosing a Good First Vibe-Coding Build</w:t>
      </w:r>
    </w:p>
    <w:p>
      <w:r>
        <w:rPr>
          <w:b/>
          <w:color w:val="1F5D3A"/>
        </w:rPr>
        <w:t xml:space="preserve">1. Start with friction, not novelty. </w:t>
      </w:r>
      <w:r>
        <w:t>Choose a small classroom problem that already costs time, creates confusion, or limits access.</w:t>
      </w:r>
    </w:p>
    <w:p>
      <w:r>
        <w:rPr>
          <w:b/>
          <w:color w:val="1F5D3A"/>
        </w:rPr>
        <w:t xml:space="preserve">2. Keep version one narrow. </w:t>
      </w:r>
      <w:r>
        <w:t>One interaction or representation is enough for the first build.</w:t>
      </w:r>
    </w:p>
    <w:p>
      <w:r>
        <w:rPr>
          <w:b/>
          <w:color w:val="1F5D3A"/>
        </w:rPr>
        <w:t xml:space="preserve">3. Name the Human anchor before building. </w:t>
      </w:r>
      <w:r>
        <w:t>If you cannot say what the teacher still needs to notice, interpret, or decide, the tool is not ready to build.</w:t>
      </w:r>
    </w:p>
    <w:p>
      <w:r>
        <w:rPr>
          <w:b/>
          <w:color w:val="1F5D3A"/>
        </w:rPr>
        <w:t xml:space="preserve">4. Design the student-use path separately. </w:t>
      </w:r>
      <w:r>
        <w:t>Where the teacher builds and where students use the finished tool do not have to be the same platform.</w:t>
      </w:r>
    </w:p>
    <w:p>
      <w:r>
        <w:rPr>
          <w:b/>
          <w:color w:val="1F5D3A"/>
        </w:rPr>
        <w:t xml:space="preserve">5. Prefer anonymous, data-light student use. </w:t>
      </w:r>
      <w:r>
        <w:t>For a first build, avoid student accounts, names, stored responses, and live AI calls unless your district has explicitly approved them.</w:t>
      </w:r>
    </w:p>
    <w:p>
      <w:r>
        <w:rPr>
          <w:b/>
          <w:color w:val="1F5D3A"/>
        </w:rPr>
        <w:t xml:space="preserve">6. Iterate from classroom evidence. </w:t>
      </w:r>
      <w:r>
        <w:t>After trying the tool, revise based on what students actually needed—not just what the AI can add.</w:t>
      </w:r>
    </w:p>
    <w:p/>
    <w:p>
      <w:pPr>
        <w:jc w:val="center"/>
      </w:pPr>
      <w:r>
        <w:rPr>
          <w:b/>
          <w:color w:val="1F6C7A"/>
          <w:sz w:val="20"/>
        </w:rPr>
        <w:t>Human-Oriented Vibe Coding • PHACT: Purpose → Human → Audience → Components → Tone &amp; constraints</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F5D3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F6C7A"/>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24323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F5D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deaLabel">
    <w:name w:val="Idea Label"/>
    <w:rPr>
      <w:rFonts w:ascii="Aptos" w:hAnsi="Aptos"/>
      <w:b/>
      <w:color w:val="1F5D3A"/>
      <w:sz w:val="20"/>
    </w:rPr>
  </w:style>
  <w:style w:type="paragraph" w:customStyle="1" w:styleId="PromptText">
    <w:name w:val="Prompt Text"/>
    <w:pPr>
      <w:spacing w:after="80"/>
    </w:pPr>
    <w:rPr>
      <w:rFonts w:ascii="Aptos" w:hAnsi="Aptos"/>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